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9" w:rsidRDefault="009B0F1C" w:rsidP="006C3BC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</w:t>
      </w:r>
      <w:proofErr w:type="spellStart"/>
      <w:r>
        <w:rPr>
          <w:b/>
          <w:bCs/>
          <w:sz w:val="28"/>
          <w:szCs w:val="28"/>
        </w:rPr>
        <w:t>Оричевского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C3BC9">
        <w:rPr>
          <w:b/>
          <w:bCs/>
          <w:sz w:val="28"/>
          <w:szCs w:val="28"/>
        </w:rPr>
        <w:t xml:space="preserve">  на 01 апреля 2020 года.</w:t>
      </w:r>
      <w:r w:rsidR="006C3BC9">
        <w:rPr>
          <w:sz w:val="28"/>
          <w:szCs w:val="28"/>
        </w:rPr>
        <w:t xml:space="preserve">  </w:t>
      </w:r>
    </w:p>
    <w:p w:rsidR="006C3BC9" w:rsidRDefault="006C3BC9" w:rsidP="006C3BC9">
      <w:pPr>
        <w:spacing w:line="360" w:lineRule="auto"/>
        <w:rPr>
          <w:sz w:val="28"/>
          <w:szCs w:val="28"/>
        </w:rPr>
      </w:pP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консолидированного бюджета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за 1 квартал 2020 года составил 156358,5 тыс. рублей, что составляет 22,4 % уточненного годового плана.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и неналоговых  доходов за  текущий год поступило 55035,6 тыс. рублей, что составляет 23,4 % уточненного годового плана. К  уровню прошлого года поступления собственных доходов  увеличились на 3274,8 тыс. рублей, или на 6,3 %.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к уровню прошлого года поступления налоговых доходов  увеличились на 3483,8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неналоговых доходов на сумму 314,6 тыс. рублей.  По доходам от оказания платных услуг к уровню прошлого года поступления снизились на 523,6 тыс. рублей.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доходы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района формируются за счет налоговых доходов, удельный вес которых, в общем объеме поступлений  за   1 квартал 2020 года составляет 72,4 %.</w:t>
      </w:r>
    </w:p>
    <w:p w:rsidR="006C3BC9" w:rsidRDefault="006C3BC9" w:rsidP="006C3BC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налоговых доходов за текущий год в сумме 39849,4 тыс. рублей,  или 22,1 % к уточненному годовому плану.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доходным источником налоговых доходов является налог на доходы физических лиц. Поступило данного налога за текущий год 23984,0  тыс. рублей, что составляет 22,8 % к уточненному годовому плану.  Удельный вес НДФЛ в общем объеме поступлений налоговых доходов в текущем году составляет 60,2 %. По сравнению с аналогичным периодом прошлого года поступления НДФЛ  увеличились на 1058,7тыс. рублей или на 4,6%.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 роста поступлений НДФЛ является увеличение фонда оплаты труда и  рост поступлений НДФЛ у следующих организаций: ООО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», 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6819,  ОМУПП ЖКХ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», ФКУ «ЕРЦ МО РФ», КОГБУЗ «</w:t>
      </w:r>
      <w:proofErr w:type="spellStart"/>
      <w:r>
        <w:rPr>
          <w:sz w:val="28"/>
          <w:szCs w:val="28"/>
        </w:rPr>
        <w:t>Оричевская</w:t>
      </w:r>
      <w:proofErr w:type="spellEnd"/>
      <w:r>
        <w:rPr>
          <w:sz w:val="28"/>
          <w:szCs w:val="28"/>
        </w:rPr>
        <w:t xml:space="preserve"> ЦРБ».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к уровню прошлого года по налогу по упрощенной системе налогообложения на 737,2 тыс. рублей или на (114,6 %).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к уровню прошлого года по единому налогу на вмененный доход на 161,7 тыс. рублей или на (110,2 %).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Увеличились поступления к уровню прошлого года по налогу, взимаемому в связи с применением патентной системы на 196,5 тыс. рублей в аналогичном периоде прошлого года по данным поступлениям осуществлялся возврат.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к уровню прошлого года по налогу на имущество организаций  на 926,7 тыс. рублей, или на 44,5. Основной причиной увеличения поступлений по данному виду налога является поступление платежей по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 (ранее действовала льгота).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налогу на имущество физических лиц к уровню прошлого года увеличились на 58,6 тыс. рублей (129,7%) в связи с поступлением задолженности за 2019 год в 2020 году по физическим лицам.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земельному налогу к уровню прошлого года увеличились на 335,3 тыс. рублей (142,7 %) в связи с поступлением недоимки за 2019 год от физических лиц.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госпошлине увеличились к уровню прошлого года на 274,1 тыс. рублей.</w:t>
      </w:r>
    </w:p>
    <w:p w:rsidR="006C3BC9" w:rsidRDefault="006C3BC9" w:rsidP="006C3B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 поступления к уровню прошлого года  по акцизам на 241,3 тыс. рублей (7,4%).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поступления к уровню прошлого года по единому сельскохозяйственному налогу на 26,7 тыс. рублей.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Неналоговые доходы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неналоговых доходов составляет 27,6 % в общем объеме налоговых и неналоговых доходов консолидированного бюджета района.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 поступления неналоговых доходов составили 15180,6 тыс. рублей, или 27,6 % от уточненного годового плана. К уровню прошлого года поступления снизились на 206,0 тыс. рублей, или на 1,3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неналоговых доходов являются доходы от сдачи в аренду муниципального имущества, поступления которых составляют 1696,9 тыс. рублей, или 26,2 % от уточненного годового плана. К уровню прошлого года поступления увеличились на 34,1 тыс. рублей, или на 2,1 % за счет поступлений в бюджеты поселений. Поступления в бюджет района снизились на 97,5 тыс. рублей за счет поступлений от аренды газопровода, который был продан в 3 кв. 2019 года.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затрат государства поступила в сумме 1794,6 тыс. рублей. К уровню прошлого года, поступления увеличились на 111,0 тыс. рублей, или на 6,6%.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поступления по следующим неналоговым доходам: 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доходы от использования имущества составили 637,7 тыс. рублей. К уровню прошлого года поступления увеличились на 80,2 тыс. рублей, или на 14,4%, в связи с ростом тарифов платы за наём муниципального жилья;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плата за негативное воздействие на окружающую среду составили 395,6 тыс. рублей. К уровню прошлого года поступления увеличились на 167,1 тыс. рублей, или в 1,7 раза;</w:t>
      </w:r>
    </w:p>
    <w:p w:rsidR="006C3BC9" w:rsidRDefault="006C3BC9" w:rsidP="006C3B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 составили 1604,8 тыс. рублей. К уровню прошлого года поступления увеличились на 1039,8 тыс. рублей или в 2,8 раза, в связи с продажей земельного участка в Стрижевском городском поседении.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Снизились поступления по следующим неналоговым доходам: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аренды земельных участков составили 973,9 тыс. рублей. К уровню прошлого года поступления снизились на 10,9 тыс. рублей, или на 1,1 %. Снижение поступлений в сравнении с аналогичным периодом прошлого года произошло за счет роста текущей задолженности по следующим арендаторам ООО «Атлант», СХПК им. Кирова, </w:t>
      </w:r>
      <w:proofErr w:type="spellStart"/>
      <w:r>
        <w:rPr>
          <w:sz w:val="28"/>
          <w:szCs w:val="28"/>
        </w:rPr>
        <w:t>Оричевское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;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имущества составили 77,1 тыс. рублей.  К уровню прошлого года поступления снизились на 777,1 тыс. рублей или в 11,1 раз;</w:t>
      </w:r>
    </w:p>
    <w:p w:rsidR="006C3BC9" w:rsidRDefault="006C3BC9" w:rsidP="006C3B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составили 7897,3 тыс. рублей. </w:t>
      </w:r>
      <w:proofErr w:type="gramStart"/>
      <w:r>
        <w:rPr>
          <w:sz w:val="28"/>
          <w:szCs w:val="28"/>
        </w:rPr>
        <w:t>К уровню прошлого года снизились на  523,6 тыс. рублей, или на 6,2 %. Снижение доходов по платным услугам по управлению образования (питание детей) связано с уменьшением численности детей и увеличением количества детей, питающихся по льготной стоимости питания (50%), а также в связи осуществления организации питания детей сторонними организациями без зачисления платы за питание детей в доход бюджета (по школам – МОКУ СОШ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Лёвинцы</w:t>
      </w:r>
      <w:proofErr w:type="spellEnd"/>
      <w:r>
        <w:rPr>
          <w:sz w:val="28"/>
          <w:szCs w:val="28"/>
        </w:rPr>
        <w:t xml:space="preserve">, МОКУ ООШ с. </w:t>
      </w:r>
      <w:proofErr w:type="spellStart"/>
      <w:r>
        <w:rPr>
          <w:sz w:val="28"/>
          <w:szCs w:val="28"/>
        </w:rPr>
        <w:t>Шалегово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В управлении  культуры доходы от оказания платных услуг остались на уровне прошлого года.  В администрации района поступлений доходов от оказания платных услуг за первый квартал не было.</w:t>
      </w:r>
    </w:p>
    <w:p w:rsidR="006C3BC9" w:rsidRDefault="006C3BC9" w:rsidP="006C3BC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C3BC9" w:rsidRDefault="006C3BC9" w:rsidP="006C3B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денежных взысканий (штрафов) составили 100,5 тыс. рублей. К уровню прошлого года поступления снизились на 218,7 тыс. рублей или на 68,5 %. В связи с внесением изменений в статью 46 Бюджетного кодекса РФ  Федеральным законом № 62 от 15.04 2019, регулирующая порядок зачисления доходов от штрафов и иных санкций;</w:t>
      </w:r>
    </w:p>
    <w:p w:rsidR="006C3BC9" w:rsidRDefault="006C3BC9" w:rsidP="006C3B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по прочим доходам составили 6,2 тыс. рублей. К уровню прошлого года снизились на 103,9 тыс. рублей или в 17,8 раз.</w:t>
      </w:r>
    </w:p>
    <w:p w:rsidR="006C3BC9" w:rsidRDefault="006C3BC9" w:rsidP="006C3BC9">
      <w:pPr>
        <w:pStyle w:val="a3"/>
        <w:jc w:val="both"/>
        <w:rPr>
          <w:sz w:val="28"/>
          <w:szCs w:val="28"/>
        </w:rPr>
      </w:pPr>
    </w:p>
    <w:p w:rsidR="006C3BC9" w:rsidRDefault="006C3BC9" w:rsidP="006C3BC9">
      <w:pPr>
        <w:pStyle w:val="a3"/>
        <w:jc w:val="both"/>
        <w:rPr>
          <w:sz w:val="28"/>
          <w:szCs w:val="28"/>
        </w:rPr>
      </w:pPr>
    </w:p>
    <w:p w:rsidR="006C3BC9" w:rsidRDefault="006C3BC9" w:rsidP="006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Недоимка</w:t>
      </w:r>
    </w:p>
    <w:p w:rsidR="006C3BC9" w:rsidRDefault="006C3BC9" w:rsidP="006C3B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доходам, зачисляемым в консолидированный бюджет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района,  на 01.04.2020 года возросла с начала года на 282,1 тыс. рублей и составила 10742,3 тыс. рублей. </w:t>
      </w:r>
    </w:p>
    <w:p w:rsidR="006C3BC9" w:rsidRDefault="006C3BC9" w:rsidP="006C3B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основной удельный вес в недоимке занимают: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– 2134,9 тыс. рублей, или 19,9 %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предприятия-банкроты 562,3 тыс. рублей);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1908,5 тыс. рублей, или 17,8 %;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УСНО – 1886,0 тыс. рублей, или 17,6 %;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2311,6 тыс. рублей, или 21,5 %;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1402 тыс. рублей, или 13,1 %;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ЕНВД – 563,9 тыс. рублей, или 5,2 %;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имущество района – 450 тыс. рублей, или 4,2 %.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организаций – 84,5 тыс. рублей, или 0,8 %;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ЕСХН – 0,9 тыс. рублей, или 0 %;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</w:t>
      </w:r>
      <w:r>
        <w:rPr>
          <w:sz w:val="28"/>
          <w:szCs w:val="28"/>
          <w:u w:val="single"/>
        </w:rPr>
        <w:t>по налоговым доходам</w:t>
      </w:r>
      <w:r>
        <w:rPr>
          <w:sz w:val="28"/>
          <w:szCs w:val="28"/>
        </w:rPr>
        <w:t xml:space="preserve"> с начала года снизилась на 111,5 тыс. рублей и составила 7980,7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Снижение  недоимки</w:t>
      </w:r>
      <w:r>
        <w:rPr>
          <w:sz w:val="28"/>
          <w:szCs w:val="28"/>
        </w:rPr>
        <w:t xml:space="preserve"> с начала 2020 года отмечено по  следующим налогам: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на 188,9 тыс. рублей и составила 1908,5 тыс. рублей;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ЕНВД на 76,6 тыс. рублей и составила 563,9 тыс. рублей;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предприятий на 40,5 тыс. рублей и составила 84,5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Увеличение недоимки</w:t>
      </w:r>
      <w:r>
        <w:rPr>
          <w:sz w:val="28"/>
          <w:szCs w:val="28"/>
        </w:rPr>
        <w:t xml:space="preserve"> произошло  по УСН на 390 тыс. рублей и составила 1886,0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 предприятий-банкротов составляет 1785,2 тыс. рублей, или 22,4 % от недоимки по налоговым платежам. Данная недоимка не реальна к взысканию, т.к. на данных предприятиях введено конкурсное производство.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Из общей суммы задолженности - задолженность невозможная к взысканию составляет 3,8 тыс. рублей.</w:t>
      </w:r>
    </w:p>
    <w:p w:rsidR="006C3BC9" w:rsidRDefault="006C3BC9" w:rsidP="006C3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Недоимка  в консолидированный бюджет района по арендной плате за землю (главный администратор доходов Управление муниципальной собственностью) с начала года увеличилась на 326,5 тыс. рублей и составила 2311,6 тыс. рублей. </w:t>
      </w:r>
    </w:p>
    <w:p w:rsidR="006C3BC9" w:rsidRDefault="006C3BC9" w:rsidP="006C3BC9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Задолженность в консолидированный бюджет  по аренде земли  (по физическим лицам) на 01.01.2020 года составляла 1567,3 тыс. рублей. За 3 месяца 2020 года задолженность по этому показателю снизилась на 123,6 </w:t>
      </w:r>
      <w:r>
        <w:rPr>
          <w:sz w:val="28"/>
          <w:szCs w:val="28"/>
        </w:rPr>
        <w:lastRenderedPageBreak/>
        <w:t>тыс. рублей и составила 1443,7 тыс. рублей в консолидированный бюджет района.</w:t>
      </w:r>
    </w:p>
    <w:p w:rsidR="006C3BC9" w:rsidRDefault="006C3BC9" w:rsidP="006C3BC9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произошло за счет уплаты задолженности за 2019 год.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снижения задолженности </w:t>
      </w:r>
      <w:r>
        <w:rPr>
          <w:sz w:val="28"/>
          <w:szCs w:val="28"/>
          <w:u w:val="single"/>
        </w:rPr>
        <w:t xml:space="preserve">по арендной плате за землю за 1 квартал 2020 года выставлено </w:t>
      </w:r>
      <w:r>
        <w:rPr>
          <w:sz w:val="28"/>
          <w:szCs w:val="28"/>
        </w:rPr>
        <w:t>84 претензии на общую сумму 858,1 тыс. рублей,  в т. ч. пени 31,7 тыс. рублей из них в районный бюджет 57 претензий на сумму 783,2 тыс. рублей, из них пени 23,4 тыс. рублей (совместно со специалистами по земельным вопросам в поселениях).</w:t>
      </w:r>
      <w:proofErr w:type="gramEnd"/>
      <w:r>
        <w:rPr>
          <w:sz w:val="28"/>
          <w:szCs w:val="28"/>
        </w:rPr>
        <w:t xml:space="preserve"> По физическим лицам выставлено 58 претензий на сумму 195,6 тыс. рублей, в т. ч. пени 18,4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Управлением муниципальной собственностью допущен рост недоимки в течение 1 квартала по платежам за аренду имущества на 67 тыс. рублей. </w:t>
      </w:r>
      <w:proofErr w:type="gramStart"/>
      <w:r>
        <w:rPr>
          <w:sz w:val="28"/>
          <w:szCs w:val="28"/>
        </w:rPr>
        <w:t>Недоимка на 01.04.2020 года 450 тыс. рублей, в т. ч. текущая задолженность составляет – 45,0 тыс. рублей, просроченная – 405 тыс. рублей, из нее просроченная задолженность текущего года – 30,6 тыс. рублей, просроченная задолженность прошлых лет – 374,3 тыс. рублей, в том числе невозможная к взысканию – 47,4 тыс. рублей.</w:t>
      </w:r>
      <w:proofErr w:type="gramEnd"/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района от претензионной работы за 1 квартал 2020 года составило 132,8 тыс. рублей из них пени 10,8 тыс. рублей по 11 претензиям (районный бюджет поступление составило 82,9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пени 5,4 тыс. рублей). По физическим лицам 8 претензий на сумму 106,3 тыс. рублей, из них пени 10,8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  <w:highlight w:val="yellow"/>
          <w:lang w:eastAsia="x-none"/>
        </w:rPr>
      </w:pPr>
      <w:r>
        <w:rPr>
          <w:sz w:val="28"/>
          <w:szCs w:val="28"/>
        </w:rPr>
        <w:t>Исковой работы за первый квартал 2020 года не проводилось.</w:t>
      </w:r>
      <w:r>
        <w:rPr>
          <w:b/>
          <w:sz w:val="28"/>
          <w:szCs w:val="28"/>
        </w:rPr>
        <w:t xml:space="preserve"> 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 была взыскана сумма долга по аренде имущества с  учетом пени в размере 8,71 тыс. рублей.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от продажи муниципального имущества за 1 квартал составляет 364 тыс. рублей. Поступлений за 1 квартал 2020 года не было по причине  того, что было объявлено 4 процедуры торгов, но никто не </w:t>
      </w:r>
      <w:proofErr w:type="gramStart"/>
      <w:r>
        <w:rPr>
          <w:sz w:val="28"/>
          <w:szCs w:val="28"/>
        </w:rPr>
        <w:t>заявился</w:t>
      </w:r>
      <w:proofErr w:type="gramEnd"/>
      <w:r>
        <w:rPr>
          <w:sz w:val="28"/>
          <w:szCs w:val="28"/>
        </w:rPr>
        <w:t>.</w:t>
      </w:r>
    </w:p>
    <w:p w:rsidR="006C3BC9" w:rsidRDefault="006C3BC9" w:rsidP="006C3BC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использования муниципального имущества составили 84,0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поступления по соц. найму (сирот)  80,45 тыс. рублей, поступления по процентам по договорам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продажи с рассрочкой платежей 3,56 тыс. рублей.             </w:t>
      </w:r>
    </w:p>
    <w:p w:rsidR="006C3BC9" w:rsidRDefault="006C3BC9" w:rsidP="006C3BC9">
      <w:pPr>
        <w:tabs>
          <w:tab w:val="left" w:pos="720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снижения недоимки по налоговым и неналоговым платежам руководители предприятий, индивидуальные предприниматели и физические лица, имеющие задолженность в бюджет района заслушиваются на Межведомственной комиссии по вопросам оплаты труда и обеспечению поступления доходов в федеральный, областной, районный бюджеты, бюджеты поселений (далее – Межведомственная комиссия). </w:t>
      </w:r>
      <w:proofErr w:type="gramEnd"/>
    </w:p>
    <w:p w:rsidR="006C3BC9" w:rsidRDefault="006C3BC9" w:rsidP="006C3BC9">
      <w:pPr>
        <w:tabs>
          <w:tab w:val="left" w:pos="13183"/>
        </w:tabs>
        <w:spacing w:line="276" w:lineRule="auto"/>
        <w:ind w:left="-73" w:firstLine="67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1 квартале 2020 года проведено </w:t>
      </w:r>
      <w:r>
        <w:rPr>
          <w:rFonts w:eastAsia="Calibri"/>
          <w:sz w:val="28"/>
          <w:szCs w:val="28"/>
          <w:lang w:eastAsia="en-US"/>
        </w:rPr>
        <w:t>7 заседаний Межведомственной комиссии, в том  числе 1 выездное заседание в поселение. Объем погашенной недоимки по налоговым и неналоговым платежам, приглашенным на заседание комиссии должникам, составил 3356,2 тыс. рублей, или 54,3 % от общей недоимки по приглашенным должникам.</w:t>
      </w:r>
    </w:p>
    <w:p w:rsidR="006C3BC9" w:rsidRDefault="006C3BC9" w:rsidP="006C3BC9">
      <w:pPr>
        <w:tabs>
          <w:tab w:val="left" w:pos="13183"/>
        </w:tabs>
        <w:spacing w:line="276" w:lineRule="auto"/>
        <w:ind w:left="-73" w:firstLine="67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того за 1 квартал 2020 года проведено 4 заседания Межведомственной комиссии, на которых заслушаны 4 работодателя, выплачивающих заработную плату ниже величины прожиточного минимума.</w:t>
      </w:r>
      <w:proofErr w:type="gramEnd"/>
      <w:r>
        <w:rPr>
          <w:color w:val="000000"/>
          <w:sz w:val="28"/>
          <w:szCs w:val="28"/>
        </w:rPr>
        <w:t xml:space="preserve"> По итогам проведенной работы по легализации неформального рынка труда 4 работодателя повысило заработную плату, в результате чего, сумма дополнительных поступлений НДФЛ составила – 117 тыс. рублей.</w:t>
      </w:r>
    </w:p>
    <w:p w:rsidR="006C3BC9" w:rsidRDefault="006C3BC9" w:rsidP="006C3BC9">
      <w:pPr>
        <w:tabs>
          <w:tab w:val="left" w:pos="13183"/>
        </w:tabs>
        <w:spacing w:line="276" w:lineRule="auto"/>
        <w:ind w:left="-73" w:firstLine="674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Ежемесячно налоговыми органами в управление финансов предоставляются списки должников. Данные сведения передаются для работы в поселения.</w:t>
      </w:r>
    </w:p>
    <w:p w:rsidR="006C3BC9" w:rsidRDefault="006C3BC9" w:rsidP="006C3BC9">
      <w:pPr>
        <w:spacing w:line="276" w:lineRule="auto"/>
        <w:ind w:left="-73" w:firstLine="67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течение 3-х месяцев 2020 года разослано 660 писем - предупреждений от имени Межведомственной комиссии по налоговым и неналоговым платежам на сумму 1025 тыс. рублей. Сумма добровольно погашенной задолженности по налоговым и неналоговым доходам после получения писем-предупреждений составила 137,3 тыс. рублей, или 13,4 % от общей суммы недоимки по направленным письмам.</w:t>
      </w:r>
    </w:p>
    <w:p w:rsidR="006C3BC9" w:rsidRDefault="006C3BC9" w:rsidP="006C3B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6C3BC9" w:rsidRDefault="006C3BC9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Е.В. </w:t>
      </w:r>
      <w:proofErr w:type="spellStart"/>
      <w:r>
        <w:rPr>
          <w:sz w:val="28"/>
          <w:szCs w:val="28"/>
        </w:rPr>
        <w:t>Лушпай</w:t>
      </w:r>
      <w:proofErr w:type="spellEnd"/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jc w:val="both"/>
      </w:pPr>
      <w:r>
        <w:t>Измайлова Оксана Васильевна</w:t>
      </w:r>
    </w:p>
    <w:p w:rsidR="006C3BC9" w:rsidRDefault="006C3BC9" w:rsidP="006C3BC9">
      <w:pPr>
        <w:spacing w:line="276" w:lineRule="auto"/>
        <w:jc w:val="both"/>
      </w:pPr>
      <w:r>
        <w:t>Гвоздева Юлия Валерьевна</w:t>
      </w:r>
    </w:p>
    <w:p w:rsidR="006C3BC9" w:rsidRDefault="006C3BC9" w:rsidP="006C3BC9">
      <w:pPr>
        <w:spacing w:line="276" w:lineRule="auto"/>
      </w:pPr>
      <w:r>
        <w:t>8(83354) 2-22-88</w:t>
      </w:r>
    </w:p>
    <w:p w:rsidR="006B1918" w:rsidRDefault="006B1918"/>
    <w:sectPr w:rsidR="006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C9"/>
    <w:rsid w:val="006641F7"/>
    <w:rsid w:val="006B1918"/>
    <w:rsid w:val="006C3BC9"/>
    <w:rsid w:val="009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8219</Words>
  <Characters>46853</Characters>
  <Application>Microsoft Office Word</Application>
  <DocSecurity>0</DocSecurity>
  <Lines>390</Lines>
  <Paragraphs>109</Paragraphs>
  <ScaleCrop>false</ScaleCrop>
  <Company/>
  <LinksUpToDate>false</LinksUpToDate>
  <CharactersWithSpaces>54963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2020-05-18T10:59:00Z</dcterms:created>
  <dcterms:modified xsi:type="dcterms:W3CDTF">2020-07-22T10:08:00Z</dcterms:modified>
</cp:coreProperties>
</file>