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86" w:type="dxa"/>
        <w:tblInd w:w="-885" w:type="dxa"/>
        <w:tblLook w:val="04A0"/>
      </w:tblPr>
      <w:tblGrid>
        <w:gridCol w:w="5529"/>
        <w:gridCol w:w="5528"/>
        <w:gridCol w:w="5529"/>
      </w:tblGrid>
      <w:tr w:rsidR="009D4315" w:rsidRPr="007C24D1" w:rsidTr="008B391F">
        <w:tc>
          <w:tcPr>
            <w:tcW w:w="5529" w:type="dxa"/>
          </w:tcPr>
          <w:p w:rsidR="00425BC3" w:rsidRPr="00425BC3" w:rsidRDefault="00425BC3" w:rsidP="00425BC3">
            <w:pPr>
              <w:jc w:val="both"/>
              <w:rPr>
                <w:color w:val="000000" w:themeColor="text1"/>
                <w:spacing w:val="-20"/>
                <w:sz w:val="24"/>
                <w:szCs w:val="24"/>
                <w:shd w:val="clear" w:color="auto" w:fill="E36C0A" w:themeFill="accent6" w:themeFillShade="BF"/>
              </w:rPr>
            </w:pPr>
            <w:r w:rsidRPr="00425BC3">
              <w:rPr>
                <w:color w:val="000000" w:themeColor="text1"/>
                <w:spacing w:val="-20"/>
                <w:sz w:val="24"/>
                <w:szCs w:val="24"/>
                <w:shd w:val="clear" w:color="auto" w:fill="F79646" w:themeFill="accent6"/>
              </w:rPr>
              <w:t>Как выбрать фирму по производству и продаже мягкой мебели?</w:t>
            </w:r>
          </w:p>
          <w:p w:rsidR="00425BC3" w:rsidRPr="00425BC3" w:rsidRDefault="00425BC3" w:rsidP="00425BC3">
            <w:pPr>
              <w:jc w:val="both"/>
              <w:rPr>
                <w:color w:val="F2F2F2" w:themeColor="background1" w:themeShade="F2"/>
                <w:spacing w:val="-20"/>
                <w:sz w:val="24"/>
                <w:szCs w:val="24"/>
                <w:shd w:val="clear" w:color="auto" w:fill="E36C0A" w:themeFill="accent6" w:themeFillShade="BF"/>
              </w:rPr>
            </w:pPr>
          </w:p>
          <w:p w:rsidR="00425BC3" w:rsidRPr="00425BC3" w:rsidRDefault="00425BC3" w:rsidP="00425BC3">
            <w:pPr>
              <w:spacing w:line="192" w:lineRule="auto"/>
              <w:ind w:firstLine="318"/>
              <w:jc w:val="both"/>
              <w:rPr>
                <w:spacing w:val="-20"/>
                <w:sz w:val="24"/>
                <w:szCs w:val="24"/>
              </w:rPr>
            </w:pPr>
            <w:r w:rsidRPr="00425BC3">
              <w:rPr>
                <w:spacing w:val="-20"/>
                <w:sz w:val="24"/>
                <w:szCs w:val="24"/>
              </w:rPr>
              <w:t>В настоящее время  на рынке представлено огромное количество фирм, занимающихся производством и продажей мебели. Но далеко не все ответственно выполняют взятые на себя обязательства.</w:t>
            </w:r>
          </w:p>
          <w:p w:rsidR="00425BC3" w:rsidRPr="00425BC3" w:rsidRDefault="00425BC3" w:rsidP="00425BC3">
            <w:pPr>
              <w:spacing w:line="192" w:lineRule="auto"/>
              <w:ind w:firstLine="318"/>
              <w:jc w:val="both"/>
              <w:rPr>
                <w:spacing w:val="-20"/>
                <w:sz w:val="24"/>
                <w:szCs w:val="24"/>
              </w:rPr>
            </w:pPr>
            <w:r w:rsidRPr="00425BC3">
              <w:rPr>
                <w:spacing w:val="-20"/>
                <w:sz w:val="24"/>
                <w:szCs w:val="24"/>
              </w:rPr>
              <w:t>Чтобы не попасть  в неприятную ситуацию, обращайте внимание на срок, в течение которого фирма действует на рынке мягкой мебели (дабы не заключить договор с «фирмой-однодневкой»), обращались ли в эту фирму Ваши знакомые. Поинтересуйтесь, есть ли у данной организации собственное производство и как далеко оно расположено.</w:t>
            </w:r>
          </w:p>
          <w:p w:rsidR="00425BC3" w:rsidRPr="00425BC3" w:rsidRDefault="00425BC3" w:rsidP="00425BC3">
            <w:pPr>
              <w:spacing w:line="192" w:lineRule="auto"/>
              <w:ind w:firstLine="318"/>
              <w:jc w:val="both"/>
              <w:rPr>
                <w:spacing w:val="-20"/>
                <w:sz w:val="24"/>
                <w:szCs w:val="24"/>
              </w:rPr>
            </w:pPr>
            <w:r w:rsidRPr="00425BC3">
              <w:rPr>
                <w:spacing w:val="-20"/>
                <w:sz w:val="24"/>
                <w:szCs w:val="24"/>
              </w:rPr>
              <w:t xml:space="preserve">Внимательно ознакомьтесь с предлагаемым фирмой ассортиментом, изучите каталоги и буклеты, </w:t>
            </w:r>
            <w:proofErr w:type="gramStart"/>
            <w:r w:rsidRPr="00425BC3">
              <w:rPr>
                <w:spacing w:val="-20"/>
                <w:sz w:val="24"/>
                <w:szCs w:val="24"/>
              </w:rPr>
              <w:t>детально осмотрите</w:t>
            </w:r>
            <w:proofErr w:type="gramEnd"/>
            <w:r w:rsidRPr="00425BC3">
              <w:rPr>
                <w:spacing w:val="-20"/>
                <w:sz w:val="24"/>
                <w:szCs w:val="24"/>
              </w:rPr>
              <w:t xml:space="preserve"> имеющиеся в торговом зале образцы. Если затрудняетесь с выбором или в его процессе возникают дополнительные вопросы, попросите менеджера компании наглядно показать, рассказать об отличиях и преимуществах различных моделей диванов, их материалов и комплектующих изделий.</w:t>
            </w:r>
          </w:p>
          <w:p w:rsidR="00425BC3" w:rsidRPr="00425BC3" w:rsidRDefault="00425BC3" w:rsidP="00425BC3">
            <w:pPr>
              <w:ind w:firstLine="317"/>
              <w:jc w:val="both"/>
              <w:rPr>
                <w:spacing w:val="-20"/>
                <w:sz w:val="24"/>
                <w:szCs w:val="24"/>
              </w:rPr>
            </w:pPr>
          </w:p>
          <w:p w:rsidR="00425BC3" w:rsidRPr="00425BC3" w:rsidRDefault="00425BC3" w:rsidP="00425BC3">
            <w:pPr>
              <w:jc w:val="both"/>
              <w:rPr>
                <w:color w:val="000000" w:themeColor="text1"/>
                <w:spacing w:val="-20"/>
                <w:sz w:val="24"/>
                <w:szCs w:val="24"/>
                <w:shd w:val="clear" w:color="auto" w:fill="E36C0A" w:themeFill="accent6" w:themeFillShade="BF"/>
              </w:rPr>
            </w:pPr>
            <w:r w:rsidRPr="00425BC3">
              <w:rPr>
                <w:color w:val="000000" w:themeColor="text1"/>
                <w:spacing w:val="-20"/>
                <w:sz w:val="24"/>
                <w:szCs w:val="24"/>
                <w:shd w:val="clear" w:color="auto" w:fill="F79646" w:themeFill="accent6"/>
              </w:rPr>
              <w:t>На что обратить внимание при выборе дивана?</w:t>
            </w:r>
          </w:p>
          <w:p w:rsidR="00425BC3" w:rsidRPr="00425BC3" w:rsidRDefault="00425BC3" w:rsidP="00425BC3">
            <w:pPr>
              <w:jc w:val="both"/>
              <w:rPr>
                <w:color w:val="F2F2F2" w:themeColor="background1" w:themeShade="F2"/>
                <w:spacing w:val="-20"/>
                <w:sz w:val="24"/>
                <w:szCs w:val="24"/>
                <w:shd w:val="clear" w:color="auto" w:fill="E36C0A" w:themeFill="accent6" w:themeFillShade="BF"/>
              </w:rPr>
            </w:pPr>
          </w:p>
          <w:p w:rsidR="00425BC3" w:rsidRDefault="00425BC3" w:rsidP="00425BC3">
            <w:pPr>
              <w:pStyle w:val="a8"/>
              <w:numPr>
                <w:ilvl w:val="0"/>
                <w:numId w:val="9"/>
              </w:numPr>
              <w:spacing w:line="192" w:lineRule="auto"/>
              <w:ind w:left="318"/>
              <w:jc w:val="both"/>
              <w:rPr>
                <w:spacing w:val="-20"/>
                <w:sz w:val="24"/>
                <w:szCs w:val="24"/>
              </w:rPr>
            </w:pPr>
            <w:r w:rsidRPr="00425BC3">
              <w:rPr>
                <w:spacing w:val="-20"/>
                <w:sz w:val="24"/>
                <w:szCs w:val="24"/>
              </w:rPr>
              <w:t>Необходимо определиться с целями использования дивана: будет ли он заменять кровать или же станет местом для отдыха и просмотра телевизора.</w:t>
            </w:r>
          </w:p>
          <w:p w:rsidR="00425BC3" w:rsidRPr="00425BC3" w:rsidRDefault="00425BC3" w:rsidP="00425BC3">
            <w:pPr>
              <w:pStyle w:val="a8"/>
              <w:spacing w:line="192" w:lineRule="auto"/>
              <w:ind w:left="318"/>
              <w:jc w:val="both"/>
              <w:rPr>
                <w:spacing w:val="-20"/>
                <w:sz w:val="24"/>
                <w:szCs w:val="24"/>
              </w:rPr>
            </w:pPr>
          </w:p>
          <w:p w:rsidR="00425BC3" w:rsidRDefault="00425BC3" w:rsidP="00425BC3">
            <w:pPr>
              <w:pStyle w:val="a8"/>
              <w:numPr>
                <w:ilvl w:val="0"/>
                <w:numId w:val="9"/>
              </w:numPr>
              <w:spacing w:line="192" w:lineRule="auto"/>
              <w:ind w:left="318"/>
              <w:jc w:val="both"/>
              <w:rPr>
                <w:spacing w:val="-20"/>
                <w:sz w:val="24"/>
                <w:szCs w:val="24"/>
              </w:rPr>
            </w:pPr>
            <w:r w:rsidRPr="00425BC3">
              <w:rPr>
                <w:spacing w:val="-20"/>
                <w:sz w:val="24"/>
                <w:szCs w:val="24"/>
              </w:rPr>
              <w:t xml:space="preserve">Важно точно установить размеры дивана, чтобы он максимально гармонично </w:t>
            </w:r>
            <w:proofErr w:type="gramStart"/>
            <w:r w:rsidRPr="00425BC3">
              <w:rPr>
                <w:spacing w:val="-20"/>
                <w:sz w:val="24"/>
                <w:szCs w:val="24"/>
              </w:rPr>
              <w:t>вписался в интерьер комнаты и чтобы в дальнейшем не возникало</w:t>
            </w:r>
            <w:proofErr w:type="gramEnd"/>
            <w:r w:rsidRPr="00425BC3">
              <w:rPr>
                <w:spacing w:val="-20"/>
                <w:sz w:val="24"/>
                <w:szCs w:val="24"/>
              </w:rPr>
              <w:t xml:space="preserve"> трудностей при его доставке и установке на дому.  При этом следует учесть и пропорции дивана (соотношение высоты спинки и ширины сидения) с целью обеспечения наиболее приятной его эксплуатации.</w:t>
            </w:r>
          </w:p>
          <w:p w:rsidR="00425BC3" w:rsidRPr="00425BC3" w:rsidRDefault="00425BC3" w:rsidP="00425BC3">
            <w:pPr>
              <w:pStyle w:val="a8"/>
              <w:ind w:left="318"/>
              <w:rPr>
                <w:spacing w:val="-20"/>
                <w:sz w:val="24"/>
                <w:szCs w:val="24"/>
              </w:rPr>
            </w:pPr>
          </w:p>
          <w:p w:rsidR="00425BC3" w:rsidRPr="00425BC3" w:rsidRDefault="00425BC3" w:rsidP="00425BC3">
            <w:pPr>
              <w:pStyle w:val="a8"/>
              <w:spacing w:line="192" w:lineRule="auto"/>
              <w:ind w:left="318"/>
              <w:jc w:val="both"/>
              <w:rPr>
                <w:spacing w:val="-20"/>
                <w:sz w:val="24"/>
                <w:szCs w:val="24"/>
              </w:rPr>
            </w:pPr>
          </w:p>
          <w:p w:rsidR="0058491E" w:rsidRPr="00425BC3" w:rsidRDefault="00425BC3" w:rsidP="00425BC3">
            <w:pPr>
              <w:pStyle w:val="a8"/>
              <w:numPr>
                <w:ilvl w:val="0"/>
                <w:numId w:val="9"/>
              </w:numPr>
              <w:spacing w:line="192" w:lineRule="auto"/>
              <w:ind w:left="318"/>
              <w:jc w:val="both"/>
              <w:rPr>
                <w:spacing w:val="-20"/>
                <w:sz w:val="24"/>
                <w:szCs w:val="24"/>
              </w:rPr>
            </w:pPr>
            <w:r w:rsidRPr="00425BC3">
              <w:rPr>
                <w:spacing w:val="-20"/>
                <w:sz w:val="24"/>
                <w:szCs w:val="24"/>
              </w:rPr>
              <w:t xml:space="preserve">Каркас дивана может быть деревянным, металлическим, а также может сочетать деревянные </w:t>
            </w:r>
            <w:proofErr w:type="spellStart"/>
            <w:r w:rsidRPr="00425BC3">
              <w:rPr>
                <w:spacing w:val="-20"/>
                <w:sz w:val="24"/>
                <w:szCs w:val="24"/>
              </w:rPr>
              <w:t>брусы</w:t>
            </w:r>
            <w:proofErr w:type="spellEnd"/>
            <w:r w:rsidRPr="00425BC3">
              <w:rPr>
                <w:spacing w:val="-20"/>
                <w:sz w:val="24"/>
                <w:szCs w:val="24"/>
              </w:rPr>
              <w:t xml:space="preserve"> и ДСП.  Деревянный каркас высокого качества хорошо просушен и не скрипит, в его массе не встречаются сучки, имеет гладкую поверхность. С целью обеспечения наибольшей прочности изделия при соединении деталей желательно использование болтов, а не шурупов. Металлический каркас удобен в эксплуатации, к нему легко подобрать варианты обивки мебели. Для мебели из ДСП важно </w:t>
            </w:r>
          </w:p>
        </w:tc>
        <w:tc>
          <w:tcPr>
            <w:tcW w:w="5528" w:type="dxa"/>
          </w:tcPr>
          <w:p w:rsidR="00425BC3" w:rsidRPr="00425BC3" w:rsidRDefault="00425BC3" w:rsidP="00425BC3">
            <w:pPr>
              <w:spacing w:line="192" w:lineRule="auto"/>
              <w:ind w:left="318"/>
              <w:jc w:val="both"/>
              <w:rPr>
                <w:spacing w:val="-20"/>
                <w:sz w:val="24"/>
                <w:szCs w:val="24"/>
              </w:rPr>
            </w:pPr>
            <w:r w:rsidRPr="00425BC3">
              <w:rPr>
                <w:spacing w:val="-20"/>
                <w:sz w:val="24"/>
                <w:szCs w:val="24"/>
              </w:rPr>
              <w:t>наличие защитного покрытия на поверхности,  предотвращающего миграцию вредных для здоровья смол с поверхности плит.</w:t>
            </w:r>
          </w:p>
          <w:p w:rsidR="00425BC3" w:rsidRPr="00425BC3" w:rsidRDefault="00425BC3" w:rsidP="00425BC3">
            <w:pPr>
              <w:pStyle w:val="a8"/>
              <w:spacing w:line="192" w:lineRule="auto"/>
              <w:ind w:left="318" w:hanging="284"/>
              <w:jc w:val="both"/>
              <w:rPr>
                <w:spacing w:val="-20"/>
                <w:sz w:val="24"/>
                <w:szCs w:val="24"/>
              </w:rPr>
            </w:pPr>
          </w:p>
          <w:p w:rsidR="00425BC3" w:rsidRDefault="00425BC3" w:rsidP="00425BC3">
            <w:pPr>
              <w:pStyle w:val="a8"/>
              <w:numPr>
                <w:ilvl w:val="0"/>
                <w:numId w:val="9"/>
              </w:numPr>
              <w:spacing w:line="192" w:lineRule="auto"/>
              <w:ind w:left="318" w:hanging="284"/>
              <w:jc w:val="both"/>
              <w:rPr>
                <w:spacing w:val="-20"/>
                <w:sz w:val="24"/>
                <w:szCs w:val="24"/>
              </w:rPr>
            </w:pPr>
            <w:r w:rsidRPr="00425BC3">
              <w:rPr>
                <w:spacing w:val="-20"/>
                <w:sz w:val="24"/>
                <w:szCs w:val="24"/>
              </w:rPr>
              <w:t xml:space="preserve">Комфортность дивана обеспечивает его наполнитель. Чаще всего изготовители используют сочетание  пружинных блоков и различных полимерных материалов и волокон (поролон, полиуретан, латекс, </w:t>
            </w:r>
            <w:proofErr w:type="spellStart"/>
            <w:r w:rsidRPr="00425BC3">
              <w:rPr>
                <w:spacing w:val="-20"/>
                <w:sz w:val="24"/>
                <w:szCs w:val="24"/>
              </w:rPr>
              <w:t>синтепон</w:t>
            </w:r>
            <w:proofErr w:type="spellEnd"/>
            <w:r w:rsidRPr="00425BC3">
              <w:rPr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425BC3">
              <w:rPr>
                <w:spacing w:val="-20"/>
                <w:sz w:val="24"/>
                <w:szCs w:val="24"/>
              </w:rPr>
              <w:t>холлофайбер</w:t>
            </w:r>
            <w:proofErr w:type="spellEnd"/>
            <w:r w:rsidRPr="00425BC3">
              <w:rPr>
                <w:spacing w:val="-20"/>
                <w:sz w:val="24"/>
                <w:szCs w:val="24"/>
              </w:rPr>
              <w:t>).  Самый плотный наполнитель должен быть в набивке сидения.</w:t>
            </w:r>
          </w:p>
          <w:p w:rsidR="00425BC3" w:rsidRPr="00425BC3" w:rsidRDefault="00425BC3" w:rsidP="00425BC3">
            <w:pPr>
              <w:spacing w:line="192" w:lineRule="auto"/>
              <w:ind w:left="318" w:hanging="284"/>
              <w:jc w:val="both"/>
              <w:rPr>
                <w:spacing w:val="-20"/>
                <w:sz w:val="24"/>
                <w:szCs w:val="24"/>
              </w:rPr>
            </w:pPr>
          </w:p>
          <w:p w:rsidR="00425BC3" w:rsidRPr="00425BC3" w:rsidRDefault="00425BC3" w:rsidP="00425BC3">
            <w:pPr>
              <w:pStyle w:val="a8"/>
              <w:numPr>
                <w:ilvl w:val="0"/>
                <w:numId w:val="9"/>
              </w:numPr>
              <w:spacing w:line="192" w:lineRule="auto"/>
              <w:ind w:left="318" w:hanging="284"/>
              <w:jc w:val="both"/>
              <w:rPr>
                <w:spacing w:val="-20"/>
                <w:sz w:val="24"/>
                <w:szCs w:val="24"/>
              </w:rPr>
            </w:pPr>
            <w:r w:rsidRPr="00425BC3">
              <w:rPr>
                <w:spacing w:val="-20"/>
                <w:sz w:val="24"/>
                <w:szCs w:val="24"/>
              </w:rPr>
              <w:t>Немаловажным является правильный выбор обивки дивана, от качества которой зависит срок его эксплуатации. Будет ли это дорогая кожа или кожзаменитель, высокотехнологичные ткани (</w:t>
            </w:r>
            <w:proofErr w:type="spellStart"/>
            <w:r w:rsidRPr="00425BC3">
              <w:rPr>
                <w:spacing w:val="-20"/>
                <w:sz w:val="24"/>
                <w:szCs w:val="24"/>
              </w:rPr>
              <w:t>шенилл</w:t>
            </w:r>
            <w:proofErr w:type="spellEnd"/>
            <w:r w:rsidRPr="00425BC3">
              <w:rPr>
                <w:spacing w:val="-20"/>
                <w:sz w:val="24"/>
                <w:szCs w:val="24"/>
              </w:rPr>
              <w:t xml:space="preserve">, гобелен, </w:t>
            </w:r>
            <w:proofErr w:type="spellStart"/>
            <w:r w:rsidRPr="00425BC3">
              <w:rPr>
                <w:spacing w:val="-20"/>
                <w:sz w:val="24"/>
                <w:szCs w:val="24"/>
              </w:rPr>
              <w:t>флок</w:t>
            </w:r>
            <w:proofErr w:type="spellEnd"/>
            <w:r w:rsidRPr="00425BC3">
              <w:rPr>
                <w:spacing w:val="-20"/>
                <w:sz w:val="24"/>
                <w:szCs w:val="24"/>
              </w:rPr>
              <w:t xml:space="preserve">,, </w:t>
            </w:r>
            <w:proofErr w:type="spellStart"/>
            <w:r w:rsidRPr="00425BC3">
              <w:rPr>
                <w:spacing w:val="-20"/>
                <w:sz w:val="24"/>
                <w:szCs w:val="24"/>
              </w:rPr>
              <w:t>жаккард</w:t>
            </w:r>
            <w:proofErr w:type="spellEnd"/>
            <w:r w:rsidRPr="00425BC3">
              <w:rPr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425BC3">
              <w:rPr>
                <w:spacing w:val="-20"/>
                <w:sz w:val="24"/>
                <w:szCs w:val="24"/>
              </w:rPr>
              <w:t>микрофибра</w:t>
            </w:r>
            <w:proofErr w:type="spellEnd"/>
            <w:r w:rsidRPr="00425BC3">
              <w:rPr>
                <w:spacing w:val="-20"/>
                <w:sz w:val="24"/>
                <w:szCs w:val="24"/>
              </w:rPr>
              <w:t xml:space="preserve"> и др.</w:t>
            </w:r>
            <w:proofErr w:type="gramStart"/>
            <w:r w:rsidRPr="00425BC3">
              <w:rPr>
                <w:spacing w:val="-20"/>
                <w:sz w:val="24"/>
                <w:szCs w:val="24"/>
              </w:rPr>
              <w:t xml:space="preserve"> )</w:t>
            </w:r>
            <w:proofErr w:type="gramEnd"/>
            <w:r w:rsidRPr="00425BC3">
              <w:rPr>
                <w:spacing w:val="-20"/>
                <w:sz w:val="24"/>
                <w:szCs w:val="24"/>
              </w:rPr>
              <w:t xml:space="preserve"> – все они должны иметь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 w:rsidRPr="00425BC3">
              <w:rPr>
                <w:spacing w:val="-20"/>
                <w:sz w:val="24"/>
                <w:szCs w:val="24"/>
              </w:rPr>
              <w:t xml:space="preserve">равномерное натяжение по поверхности изделия, не иметь провалов, явных несвойственных морщин, дефектов материала, портящих внешний вид изделия. Для тканевой обивки возможно использование </w:t>
            </w:r>
            <w:proofErr w:type="spellStart"/>
            <w:r w:rsidRPr="00425BC3">
              <w:rPr>
                <w:spacing w:val="-20"/>
                <w:sz w:val="24"/>
                <w:szCs w:val="24"/>
              </w:rPr>
              <w:t>тефлоновой</w:t>
            </w:r>
            <w:proofErr w:type="spellEnd"/>
            <w:r w:rsidRPr="00425BC3">
              <w:rPr>
                <w:spacing w:val="-20"/>
                <w:sz w:val="24"/>
                <w:szCs w:val="24"/>
              </w:rPr>
              <w:t xml:space="preserve"> пропитки или напыления, что дополнительно защищает диван от влаги. Поинтересуйтесь, прилагается ли паспорт на тканевую обивку. В нем будет указаны все полезные характеристики ткани и советы по уходу за ней.</w:t>
            </w:r>
          </w:p>
          <w:p w:rsidR="00425BC3" w:rsidRPr="00425BC3" w:rsidRDefault="00425BC3" w:rsidP="00425BC3">
            <w:pPr>
              <w:spacing w:line="192" w:lineRule="auto"/>
              <w:ind w:left="459" w:hanging="359"/>
              <w:jc w:val="both"/>
              <w:rPr>
                <w:spacing w:val="-20"/>
                <w:sz w:val="24"/>
                <w:szCs w:val="24"/>
              </w:rPr>
            </w:pPr>
          </w:p>
          <w:p w:rsidR="00425BC3" w:rsidRPr="00425BC3" w:rsidRDefault="00425BC3" w:rsidP="00425BC3">
            <w:pPr>
              <w:pStyle w:val="a8"/>
              <w:numPr>
                <w:ilvl w:val="0"/>
                <w:numId w:val="9"/>
              </w:numPr>
              <w:spacing w:line="192" w:lineRule="auto"/>
              <w:ind w:left="318" w:hanging="359"/>
              <w:jc w:val="both"/>
              <w:rPr>
                <w:spacing w:val="-20"/>
                <w:sz w:val="24"/>
                <w:szCs w:val="24"/>
              </w:rPr>
            </w:pPr>
            <w:r w:rsidRPr="00425BC3">
              <w:rPr>
                <w:spacing w:val="-20"/>
                <w:sz w:val="24"/>
                <w:szCs w:val="24"/>
              </w:rPr>
              <w:t xml:space="preserve">При выборе механизма трансформации дивана необходимо руководствоваться целями его использования. В настоящее время производители реализуют диваны с самыми различными механизмами: диван – книжка, </w:t>
            </w:r>
            <w:proofErr w:type="spellStart"/>
            <w:r w:rsidRPr="00425BC3">
              <w:rPr>
                <w:spacing w:val="-20"/>
                <w:sz w:val="24"/>
                <w:szCs w:val="24"/>
              </w:rPr>
              <w:t>еврокнижка</w:t>
            </w:r>
            <w:proofErr w:type="spellEnd"/>
            <w:r w:rsidRPr="00425BC3">
              <w:rPr>
                <w:spacing w:val="-20"/>
                <w:sz w:val="24"/>
                <w:szCs w:val="24"/>
              </w:rPr>
              <w:t xml:space="preserve">, клик-клак, </w:t>
            </w:r>
            <w:proofErr w:type="spellStart"/>
            <w:r w:rsidRPr="00425BC3">
              <w:rPr>
                <w:spacing w:val="-20"/>
                <w:sz w:val="24"/>
                <w:szCs w:val="24"/>
              </w:rPr>
              <w:t>выкатной</w:t>
            </w:r>
            <w:proofErr w:type="spellEnd"/>
            <w:r w:rsidRPr="00425BC3">
              <w:rPr>
                <w:spacing w:val="-20"/>
                <w:sz w:val="24"/>
                <w:szCs w:val="24"/>
              </w:rPr>
              <w:t xml:space="preserve">, аккордеон и др., каждый из которых имеет свои преимущества. Руководствоваться необходимо размерами комнаты, в которой будет находиться диван,  наличием ящиков для хранения белья, тем, кто будет использовать диван (для детей необходимо учесть силовую составляющую процесса трансформации дивана).  </w:t>
            </w:r>
          </w:p>
          <w:p w:rsidR="00425BC3" w:rsidRPr="00425BC3" w:rsidRDefault="00425BC3" w:rsidP="00425BC3">
            <w:pPr>
              <w:pStyle w:val="a8"/>
              <w:spacing w:line="192" w:lineRule="auto"/>
              <w:ind w:left="677"/>
              <w:jc w:val="both"/>
              <w:rPr>
                <w:spacing w:val="-20"/>
                <w:sz w:val="24"/>
                <w:szCs w:val="24"/>
              </w:rPr>
            </w:pPr>
          </w:p>
          <w:p w:rsidR="00425BC3" w:rsidRPr="00425BC3" w:rsidRDefault="00425BC3" w:rsidP="00425BC3">
            <w:pPr>
              <w:jc w:val="both"/>
              <w:rPr>
                <w:color w:val="000000" w:themeColor="text1"/>
                <w:spacing w:val="-20"/>
                <w:sz w:val="24"/>
                <w:szCs w:val="24"/>
                <w:shd w:val="clear" w:color="auto" w:fill="E36C0A" w:themeFill="accent6" w:themeFillShade="BF"/>
              </w:rPr>
            </w:pPr>
            <w:r w:rsidRPr="00425BC3">
              <w:rPr>
                <w:color w:val="000000" w:themeColor="text1"/>
                <w:spacing w:val="-20"/>
                <w:sz w:val="24"/>
                <w:szCs w:val="24"/>
                <w:shd w:val="clear" w:color="auto" w:fill="F79646" w:themeFill="accent6"/>
              </w:rPr>
              <w:t>На что необходимо обратить внимание при заключении договора?</w:t>
            </w:r>
          </w:p>
          <w:p w:rsidR="00425BC3" w:rsidRPr="00425BC3" w:rsidRDefault="00425BC3" w:rsidP="00425BC3">
            <w:pPr>
              <w:jc w:val="both"/>
              <w:rPr>
                <w:color w:val="F2F2F2" w:themeColor="background1" w:themeShade="F2"/>
                <w:spacing w:val="-20"/>
                <w:sz w:val="24"/>
                <w:szCs w:val="24"/>
                <w:shd w:val="clear" w:color="auto" w:fill="E36C0A" w:themeFill="accent6" w:themeFillShade="BF"/>
              </w:rPr>
            </w:pPr>
          </w:p>
          <w:p w:rsidR="00425BC3" w:rsidRPr="00425BC3" w:rsidRDefault="00425BC3" w:rsidP="00425BC3">
            <w:pPr>
              <w:spacing w:line="192" w:lineRule="auto"/>
              <w:ind w:firstLine="318"/>
              <w:jc w:val="both"/>
              <w:rPr>
                <w:spacing w:val="-20"/>
                <w:sz w:val="24"/>
                <w:szCs w:val="24"/>
              </w:rPr>
            </w:pPr>
            <w:r w:rsidRPr="00425BC3">
              <w:rPr>
                <w:spacing w:val="-20"/>
                <w:sz w:val="24"/>
                <w:szCs w:val="24"/>
              </w:rPr>
              <w:t>Прежде чем подписывать договор, внимательно ознакомьтесь с его содержанием.  Обязательно должно быть указано:</w:t>
            </w:r>
          </w:p>
          <w:p w:rsidR="008A736E" w:rsidRPr="00425BC3" w:rsidRDefault="00425BC3" w:rsidP="00425BC3">
            <w:pPr>
              <w:pStyle w:val="a8"/>
              <w:numPr>
                <w:ilvl w:val="0"/>
                <w:numId w:val="5"/>
              </w:numPr>
              <w:tabs>
                <w:tab w:val="left" w:pos="360"/>
              </w:tabs>
              <w:spacing w:line="192" w:lineRule="auto"/>
              <w:ind w:left="34" w:hanging="10"/>
              <w:jc w:val="both"/>
              <w:rPr>
                <w:spacing w:val="-20"/>
                <w:sz w:val="24"/>
                <w:szCs w:val="24"/>
              </w:rPr>
            </w:pPr>
            <w:proofErr w:type="gramStart"/>
            <w:r w:rsidRPr="00425BC3">
              <w:rPr>
                <w:spacing w:val="-20"/>
                <w:sz w:val="24"/>
                <w:szCs w:val="24"/>
              </w:rPr>
              <w:t xml:space="preserve">полное фирменное наименование и местонахождение (юридический адрес) организации-продавца (изготовителя), для индивидуального предпринимателя (фамилия, имя, </w:t>
            </w:r>
            <w:proofErr w:type="gramEnd"/>
          </w:p>
        </w:tc>
        <w:tc>
          <w:tcPr>
            <w:tcW w:w="5529" w:type="dxa"/>
          </w:tcPr>
          <w:p w:rsidR="00425BC3" w:rsidRPr="00425BC3" w:rsidRDefault="00425BC3" w:rsidP="00425BC3">
            <w:pPr>
              <w:pStyle w:val="a8"/>
              <w:numPr>
                <w:ilvl w:val="0"/>
                <w:numId w:val="5"/>
              </w:numPr>
              <w:tabs>
                <w:tab w:val="left" w:pos="360"/>
              </w:tabs>
              <w:spacing w:line="192" w:lineRule="auto"/>
              <w:ind w:left="34" w:hanging="10"/>
              <w:jc w:val="both"/>
              <w:rPr>
                <w:spacing w:val="-20"/>
                <w:sz w:val="24"/>
                <w:szCs w:val="24"/>
              </w:rPr>
            </w:pPr>
            <w:r w:rsidRPr="00425BC3">
              <w:rPr>
                <w:spacing w:val="-20"/>
                <w:sz w:val="24"/>
                <w:szCs w:val="24"/>
              </w:rPr>
              <w:t xml:space="preserve">отчество, сведения о </w:t>
            </w:r>
            <w:proofErr w:type="spellStart"/>
            <w:r w:rsidRPr="00425BC3">
              <w:rPr>
                <w:spacing w:val="-20"/>
                <w:sz w:val="24"/>
                <w:szCs w:val="24"/>
              </w:rPr>
              <w:t>гос</w:t>
            </w:r>
            <w:proofErr w:type="spellEnd"/>
            <w:r w:rsidRPr="00425BC3">
              <w:rPr>
                <w:spacing w:val="-20"/>
                <w:sz w:val="24"/>
                <w:szCs w:val="24"/>
              </w:rPr>
              <w:t>. регистрации);</w:t>
            </w:r>
          </w:p>
          <w:p w:rsidR="00425BC3" w:rsidRPr="00425BC3" w:rsidRDefault="00425BC3" w:rsidP="00425BC3">
            <w:pPr>
              <w:pStyle w:val="a8"/>
              <w:numPr>
                <w:ilvl w:val="0"/>
                <w:numId w:val="5"/>
              </w:numPr>
              <w:tabs>
                <w:tab w:val="left" w:pos="360"/>
              </w:tabs>
              <w:spacing w:line="192" w:lineRule="auto"/>
              <w:ind w:left="34" w:hanging="10"/>
              <w:jc w:val="both"/>
              <w:rPr>
                <w:spacing w:val="-20"/>
                <w:sz w:val="24"/>
                <w:szCs w:val="24"/>
              </w:rPr>
            </w:pPr>
            <w:r w:rsidRPr="00425BC3">
              <w:rPr>
                <w:spacing w:val="-20"/>
                <w:sz w:val="24"/>
                <w:szCs w:val="24"/>
              </w:rPr>
              <w:t>дата заключения договора;</w:t>
            </w:r>
          </w:p>
          <w:p w:rsidR="00425BC3" w:rsidRPr="00425BC3" w:rsidRDefault="00425BC3" w:rsidP="00425BC3">
            <w:pPr>
              <w:pStyle w:val="a8"/>
              <w:numPr>
                <w:ilvl w:val="0"/>
                <w:numId w:val="5"/>
              </w:numPr>
              <w:tabs>
                <w:tab w:val="left" w:pos="360"/>
              </w:tabs>
              <w:spacing w:line="192" w:lineRule="auto"/>
              <w:ind w:left="34" w:hanging="10"/>
              <w:jc w:val="both"/>
              <w:rPr>
                <w:spacing w:val="-20"/>
                <w:sz w:val="24"/>
                <w:szCs w:val="24"/>
              </w:rPr>
            </w:pPr>
            <w:r w:rsidRPr="00425BC3">
              <w:rPr>
                <w:spacing w:val="-20"/>
                <w:sz w:val="24"/>
                <w:szCs w:val="24"/>
              </w:rPr>
              <w:t>точное описание модели дивана, материалов, из которых он будет изготовлен;</w:t>
            </w:r>
          </w:p>
          <w:p w:rsidR="00425BC3" w:rsidRPr="00425BC3" w:rsidRDefault="00425BC3" w:rsidP="00425BC3">
            <w:pPr>
              <w:pStyle w:val="a8"/>
              <w:numPr>
                <w:ilvl w:val="0"/>
                <w:numId w:val="5"/>
              </w:numPr>
              <w:tabs>
                <w:tab w:val="left" w:pos="360"/>
              </w:tabs>
              <w:spacing w:line="192" w:lineRule="auto"/>
              <w:ind w:left="34" w:hanging="10"/>
              <w:jc w:val="both"/>
              <w:rPr>
                <w:spacing w:val="-20"/>
                <w:sz w:val="24"/>
                <w:szCs w:val="24"/>
              </w:rPr>
            </w:pPr>
            <w:r w:rsidRPr="00425BC3">
              <w:rPr>
                <w:spacing w:val="-20"/>
                <w:sz w:val="24"/>
                <w:szCs w:val="24"/>
              </w:rPr>
              <w:t>стоимость дивана, а также стоимость услуг по его доставке и подъему  до квартиры потребителя (в случае заказа таких услуг); сведения о порядке и форме оплаты;</w:t>
            </w:r>
          </w:p>
          <w:p w:rsidR="00425BC3" w:rsidRPr="00425BC3" w:rsidRDefault="00425BC3" w:rsidP="00425BC3">
            <w:pPr>
              <w:pStyle w:val="a8"/>
              <w:numPr>
                <w:ilvl w:val="0"/>
                <w:numId w:val="5"/>
              </w:numPr>
              <w:tabs>
                <w:tab w:val="left" w:pos="360"/>
              </w:tabs>
              <w:spacing w:line="192" w:lineRule="auto"/>
              <w:ind w:left="34" w:hanging="10"/>
              <w:jc w:val="both"/>
              <w:rPr>
                <w:spacing w:val="-20"/>
                <w:sz w:val="24"/>
                <w:szCs w:val="24"/>
              </w:rPr>
            </w:pPr>
            <w:r w:rsidRPr="00425BC3">
              <w:rPr>
                <w:spacing w:val="-20"/>
                <w:sz w:val="24"/>
                <w:szCs w:val="24"/>
              </w:rPr>
              <w:t>срок доставки;</w:t>
            </w:r>
          </w:p>
          <w:p w:rsidR="00425BC3" w:rsidRPr="00425BC3" w:rsidRDefault="00425BC3" w:rsidP="00425BC3">
            <w:pPr>
              <w:pStyle w:val="a8"/>
              <w:numPr>
                <w:ilvl w:val="0"/>
                <w:numId w:val="5"/>
              </w:numPr>
              <w:tabs>
                <w:tab w:val="left" w:pos="360"/>
              </w:tabs>
              <w:spacing w:line="192" w:lineRule="auto"/>
              <w:ind w:left="34" w:hanging="10"/>
              <w:jc w:val="both"/>
              <w:rPr>
                <w:spacing w:val="-20"/>
                <w:sz w:val="24"/>
                <w:szCs w:val="24"/>
              </w:rPr>
            </w:pPr>
            <w:r w:rsidRPr="00425BC3">
              <w:rPr>
                <w:spacing w:val="-20"/>
                <w:sz w:val="24"/>
                <w:szCs w:val="24"/>
              </w:rPr>
              <w:t>гарантийные обязательства;</w:t>
            </w:r>
          </w:p>
          <w:p w:rsidR="00425BC3" w:rsidRPr="00425BC3" w:rsidRDefault="00425BC3" w:rsidP="00425BC3">
            <w:pPr>
              <w:pStyle w:val="a8"/>
              <w:numPr>
                <w:ilvl w:val="0"/>
                <w:numId w:val="5"/>
              </w:numPr>
              <w:tabs>
                <w:tab w:val="left" w:pos="360"/>
              </w:tabs>
              <w:spacing w:line="192" w:lineRule="auto"/>
              <w:ind w:left="34" w:hanging="10"/>
              <w:jc w:val="both"/>
              <w:rPr>
                <w:spacing w:val="-20"/>
                <w:sz w:val="24"/>
                <w:szCs w:val="24"/>
              </w:rPr>
            </w:pPr>
            <w:r w:rsidRPr="00425BC3">
              <w:rPr>
                <w:spacing w:val="-20"/>
                <w:sz w:val="24"/>
                <w:szCs w:val="24"/>
              </w:rPr>
              <w:t>ответственность продавца (изготовителя) в случае передачи товара ненадлежащего качества;</w:t>
            </w:r>
          </w:p>
          <w:p w:rsidR="00425BC3" w:rsidRPr="00425BC3" w:rsidRDefault="00425BC3" w:rsidP="00425BC3">
            <w:pPr>
              <w:pStyle w:val="a8"/>
              <w:numPr>
                <w:ilvl w:val="0"/>
                <w:numId w:val="5"/>
              </w:numPr>
              <w:tabs>
                <w:tab w:val="left" w:pos="360"/>
              </w:tabs>
              <w:spacing w:line="192" w:lineRule="auto"/>
              <w:ind w:left="34" w:hanging="10"/>
              <w:jc w:val="both"/>
              <w:rPr>
                <w:spacing w:val="-20"/>
                <w:sz w:val="24"/>
                <w:szCs w:val="24"/>
              </w:rPr>
            </w:pPr>
            <w:r w:rsidRPr="00425BC3">
              <w:rPr>
                <w:spacing w:val="-20"/>
                <w:sz w:val="24"/>
                <w:szCs w:val="24"/>
              </w:rPr>
              <w:t>правила и условия эффективного и безопасного использования дивана, правила ухода.</w:t>
            </w:r>
          </w:p>
          <w:p w:rsidR="00425BC3" w:rsidRPr="00425BC3" w:rsidRDefault="00425BC3" w:rsidP="00425BC3">
            <w:pPr>
              <w:pStyle w:val="a8"/>
              <w:tabs>
                <w:tab w:val="left" w:pos="360"/>
              </w:tabs>
              <w:spacing w:line="192" w:lineRule="auto"/>
              <w:ind w:left="34" w:firstLine="284"/>
              <w:jc w:val="both"/>
              <w:rPr>
                <w:spacing w:val="-20"/>
                <w:sz w:val="24"/>
                <w:szCs w:val="24"/>
              </w:rPr>
            </w:pPr>
            <w:r w:rsidRPr="00425BC3">
              <w:rPr>
                <w:spacing w:val="-20"/>
                <w:sz w:val="24"/>
                <w:szCs w:val="24"/>
              </w:rPr>
              <w:t>Факт внесения Вами авансового платежа или полной стоимости товара обязательно должен быть подтвержден платежным документом (кассовый, товарный чек, квитанция к приходному кассовому ордеру или др. документ).</w:t>
            </w:r>
          </w:p>
          <w:p w:rsidR="00425BC3" w:rsidRPr="00425BC3" w:rsidRDefault="00425BC3" w:rsidP="00425BC3">
            <w:pPr>
              <w:pStyle w:val="a8"/>
              <w:tabs>
                <w:tab w:val="left" w:pos="360"/>
              </w:tabs>
              <w:spacing w:line="192" w:lineRule="auto"/>
              <w:ind w:left="34"/>
              <w:jc w:val="both"/>
              <w:rPr>
                <w:spacing w:val="-20"/>
                <w:sz w:val="24"/>
                <w:szCs w:val="24"/>
              </w:rPr>
            </w:pPr>
            <w:r w:rsidRPr="00425BC3">
              <w:rPr>
                <w:spacing w:val="-20"/>
                <w:sz w:val="24"/>
                <w:szCs w:val="24"/>
              </w:rPr>
              <w:t>При приемке дивана на дому необходимо внимательно осмотреть товар на предмет наличия механических повреждений, которые могут возникнуть вследствие несоблюдения правил транспортировки, проверить комплектность (наличия всех подушек, подлокотников). В случае выявления каких-либо несоответствий договору, либо при выявлении дефектов – данный факт необходимо отразить в акте приема-передачи, который должен быть подписан и представителем продавца (изготовителя).</w:t>
            </w:r>
          </w:p>
          <w:p w:rsidR="00425BC3" w:rsidRPr="00425BC3" w:rsidRDefault="00425BC3" w:rsidP="00425BC3">
            <w:pPr>
              <w:ind w:firstLine="317"/>
              <w:jc w:val="both"/>
              <w:rPr>
                <w:spacing w:val="-20"/>
                <w:sz w:val="24"/>
                <w:szCs w:val="24"/>
              </w:rPr>
            </w:pPr>
          </w:p>
          <w:p w:rsidR="00425BC3" w:rsidRPr="00425BC3" w:rsidRDefault="00425BC3" w:rsidP="00425BC3">
            <w:pPr>
              <w:jc w:val="both"/>
              <w:rPr>
                <w:color w:val="000000" w:themeColor="text1"/>
                <w:spacing w:val="-20"/>
                <w:sz w:val="24"/>
                <w:szCs w:val="24"/>
                <w:shd w:val="clear" w:color="auto" w:fill="E36C0A" w:themeFill="accent6" w:themeFillShade="BF"/>
              </w:rPr>
            </w:pPr>
            <w:r w:rsidRPr="00425BC3">
              <w:rPr>
                <w:color w:val="000000" w:themeColor="text1"/>
                <w:spacing w:val="-20"/>
                <w:sz w:val="24"/>
                <w:szCs w:val="24"/>
                <w:shd w:val="clear" w:color="auto" w:fill="F79646" w:themeFill="accent6"/>
              </w:rPr>
              <w:t>Какие права имеет потребитель в случае выявления недостатков?</w:t>
            </w:r>
          </w:p>
          <w:p w:rsidR="00425BC3" w:rsidRPr="00425BC3" w:rsidRDefault="00425BC3" w:rsidP="00425BC3">
            <w:pPr>
              <w:jc w:val="both"/>
              <w:rPr>
                <w:color w:val="F2F2F2" w:themeColor="background1" w:themeShade="F2"/>
                <w:spacing w:val="-20"/>
                <w:sz w:val="24"/>
                <w:szCs w:val="24"/>
                <w:shd w:val="clear" w:color="auto" w:fill="E36C0A" w:themeFill="accent6" w:themeFillShade="BF"/>
              </w:rPr>
            </w:pPr>
          </w:p>
          <w:p w:rsidR="00425BC3" w:rsidRPr="00425BC3" w:rsidRDefault="00425BC3" w:rsidP="00425BC3">
            <w:pPr>
              <w:pStyle w:val="a8"/>
              <w:tabs>
                <w:tab w:val="left" w:pos="360"/>
              </w:tabs>
              <w:spacing w:line="192" w:lineRule="auto"/>
              <w:ind w:left="34" w:firstLine="284"/>
              <w:jc w:val="both"/>
              <w:rPr>
                <w:spacing w:val="-20"/>
                <w:sz w:val="24"/>
                <w:szCs w:val="24"/>
              </w:rPr>
            </w:pPr>
            <w:r w:rsidRPr="00425BC3">
              <w:rPr>
                <w:spacing w:val="-20"/>
                <w:sz w:val="24"/>
                <w:szCs w:val="24"/>
              </w:rPr>
              <w:t>В соответствии со ст. 18 Закона РФ «О защите прав потребителей» потребитель вправе потребовать:</w:t>
            </w:r>
          </w:p>
          <w:p w:rsidR="00425BC3" w:rsidRPr="00425BC3" w:rsidRDefault="00425BC3" w:rsidP="00425BC3">
            <w:pPr>
              <w:pStyle w:val="a8"/>
              <w:numPr>
                <w:ilvl w:val="0"/>
                <w:numId w:val="7"/>
              </w:numPr>
              <w:tabs>
                <w:tab w:val="left" w:pos="360"/>
              </w:tabs>
              <w:spacing w:line="192" w:lineRule="auto"/>
              <w:ind w:left="34" w:hanging="11"/>
              <w:jc w:val="both"/>
              <w:rPr>
                <w:rFonts w:eastAsiaTheme="minorHAnsi" w:cs="Calibri"/>
                <w:spacing w:val="-20"/>
                <w:sz w:val="24"/>
                <w:szCs w:val="24"/>
              </w:rPr>
            </w:pPr>
            <w:r w:rsidRPr="00425BC3">
              <w:rPr>
                <w:rFonts w:eastAsiaTheme="minorHAnsi" w:cs="Calibri"/>
                <w:spacing w:val="-20"/>
                <w:sz w:val="24"/>
                <w:szCs w:val="24"/>
              </w:rPr>
              <w:t>замены на товар этой же марки (этих же модели и (или) артикула);</w:t>
            </w:r>
          </w:p>
          <w:p w:rsidR="00425BC3" w:rsidRPr="00425BC3" w:rsidRDefault="00425BC3" w:rsidP="00425BC3">
            <w:pPr>
              <w:pStyle w:val="a8"/>
              <w:numPr>
                <w:ilvl w:val="0"/>
                <w:numId w:val="7"/>
              </w:numPr>
              <w:tabs>
                <w:tab w:val="left" w:pos="360"/>
              </w:tabs>
              <w:spacing w:line="192" w:lineRule="auto"/>
              <w:ind w:left="34" w:hanging="11"/>
              <w:jc w:val="both"/>
              <w:rPr>
                <w:rFonts w:eastAsiaTheme="minorHAnsi" w:cs="Calibri"/>
                <w:spacing w:val="-20"/>
                <w:sz w:val="24"/>
                <w:szCs w:val="24"/>
              </w:rPr>
            </w:pPr>
            <w:r w:rsidRPr="00425BC3">
              <w:rPr>
                <w:rFonts w:eastAsiaTheme="minorHAnsi" w:cs="Calibri"/>
                <w:spacing w:val="-20"/>
                <w:sz w:val="24"/>
                <w:szCs w:val="24"/>
              </w:rPr>
              <w:t>замены на такой же товар другой марки (модели, артикула) с соответствующим перерасчетом покупной цены;</w:t>
            </w:r>
          </w:p>
          <w:p w:rsidR="00425BC3" w:rsidRPr="00425BC3" w:rsidRDefault="00425BC3" w:rsidP="00425BC3">
            <w:pPr>
              <w:pStyle w:val="a8"/>
              <w:numPr>
                <w:ilvl w:val="0"/>
                <w:numId w:val="7"/>
              </w:numPr>
              <w:tabs>
                <w:tab w:val="left" w:pos="360"/>
              </w:tabs>
              <w:spacing w:line="192" w:lineRule="auto"/>
              <w:ind w:left="34" w:hanging="11"/>
              <w:jc w:val="both"/>
              <w:rPr>
                <w:rFonts w:eastAsiaTheme="minorHAnsi" w:cs="Calibri"/>
                <w:spacing w:val="-20"/>
                <w:sz w:val="24"/>
                <w:szCs w:val="24"/>
              </w:rPr>
            </w:pPr>
            <w:r w:rsidRPr="00425BC3">
              <w:rPr>
                <w:rFonts w:eastAsiaTheme="minorHAnsi" w:cs="Calibri"/>
                <w:spacing w:val="-20"/>
                <w:sz w:val="24"/>
                <w:szCs w:val="24"/>
              </w:rPr>
              <w:t>соразмерного уменьшения покупной цены;</w:t>
            </w:r>
          </w:p>
          <w:p w:rsidR="00425BC3" w:rsidRPr="00425BC3" w:rsidRDefault="00425BC3" w:rsidP="00425BC3">
            <w:pPr>
              <w:pStyle w:val="a8"/>
              <w:tabs>
                <w:tab w:val="left" w:pos="360"/>
              </w:tabs>
              <w:spacing w:line="192" w:lineRule="auto"/>
              <w:ind w:left="34"/>
              <w:jc w:val="both"/>
              <w:rPr>
                <w:rFonts w:eastAsiaTheme="minorHAnsi" w:cs="Calibri"/>
                <w:spacing w:val="-20"/>
                <w:sz w:val="24"/>
                <w:szCs w:val="24"/>
              </w:rPr>
            </w:pPr>
            <w:r w:rsidRPr="00425BC3">
              <w:rPr>
                <w:rFonts w:eastAsiaTheme="minorHAnsi" w:cs="Calibri"/>
                <w:spacing w:val="-20"/>
                <w:sz w:val="24"/>
                <w:szCs w:val="24"/>
              </w:rPr>
              <w:t>незамедлительного безвозмездного устранения недостатков</w:t>
            </w:r>
            <w:r w:rsidRPr="00425BC3">
              <w:rPr>
                <w:rFonts w:cs="Calibri"/>
                <w:spacing w:val="-20"/>
                <w:sz w:val="24"/>
                <w:szCs w:val="24"/>
              </w:rPr>
              <w:t xml:space="preserve"> </w:t>
            </w:r>
            <w:r w:rsidRPr="00425BC3">
              <w:rPr>
                <w:rFonts w:eastAsiaTheme="minorHAnsi" w:cs="Calibri"/>
                <w:spacing w:val="-20"/>
                <w:sz w:val="24"/>
                <w:szCs w:val="24"/>
              </w:rPr>
              <w:t>товара или возмещения расходов на их исправление потребителем или третьим лицом;</w:t>
            </w:r>
          </w:p>
          <w:p w:rsidR="00425BC3" w:rsidRPr="00425BC3" w:rsidRDefault="00425BC3" w:rsidP="00425BC3">
            <w:pPr>
              <w:pStyle w:val="a8"/>
              <w:numPr>
                <w:ilvl w:val="0"/>
                <w:numId w:val="8"/>
              </w:numPr>
              <w:tabs>
                <w:tab w:val="left" w:pos="360"/>
              </w:tabs>
              <w:spacing w:line="192" w:lineRule="auto"/>
              <w:ind w:left="34" w:hanging="12"/>
              <w:jc w:val="both"/>
              <w:rPr>
                <w:rFonts w:eastAsiaTheme="minorHAnsi" w:cs="Calibri"/>
                <w:spacing w:val="-20"/>
                <w:sz w:val="24"/>
                <w:szCs w:val="24"/>
              </w:rPr>
            </w:pPr>
            <w:r w:rsidRPr="00425BC3">
              <w:rPr>
                <w:rFonts w:eastAsiaTheme="minorHAnsi" w:cs="Calibri"/>
                <w:spacing w:val="-20"/>
                <w:sz w:val="24"/>
                <w:szCs w:val="24"/>
              </w:rPr>
      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      </w:r>
          </w:p>
          <w:p w:rsidR="003F797D" w:rsidRPr="00425BC3" w:rsidRDefault="003F797D" w:rsidP="00CB258F">
            <w:pPr>
              <w:tabs>
                <w:tab w:val="left" w:pos="315"/>
              </w:tabs>
              <w:spacing w:line="192" w:lineRule="auto"/>
              <w:ind w:left="34" w:firstLine="284"/>
              <w:jc w:val="both"/>
              <w:rPr>
                <w:spacing w:val="-20"/>
                <w:sz w:val="24"/>
                <w:szCs w:val="24"/>
              </w:rPr>
            </w:pPr>
          </w:p>
        </w:tc>
      </w:tr>
      <w:tr w:rsidR="009D4315" w:rsidRPr="009455BA" w:rsidTr="008B391F">
        <w:trPr>
          <w:trHeight w:val="11336"/>
        </w:trPr>
        <w:tc>
          <w:tcPr>
            <w:tcW w:w="5529" w:type="dxa"/>
          </w:tcPr>
          <w:p w:rsidR="00771639" w:rsidRDefault="00771639" w:rsidP="00771639">
            <w:pPr>
              <w:ind w:left="-75" w:right="-32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</w:p>
          <w:p w:rsidR="00771639" w:rsidRDefault="00771639" w:rsidP="00771639">
            <w:pPr>
              <w:ind w:left="-75" w:right="-32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 xml:space="preserve">Консультационный Центр </w:t>
            </w:r>
          </w:p>
          <w:p w:rsidR="00771639" w:rsidRDefault="00771639" w:rsidP="00771639">
            <w:pPr>
              <w:ind w:left="-75" w:right="-32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для потребителей</w:t>
            </w:r>
          </w:p>
          <w:p w:rsidR="00771639" w:rsidRDefault="00771639" w:rsidP="00771639">
            <w:pPr>
              <w:rPr>
                <w:rFonts w:ascii="Georgia" w:hAnsi="Georgia"/>
                <w:b/>
              </w:rPr>
            </w:pPr>
          </w:p>
          <w:p w:rsidR="00771639" w:rsidRDefault="00771639" w:rsidP="00771639">
            <w:pPr>
              <w:rPr>
                <w:rFonts w:ascii="Georgia" w:hAnsi="Georgia"/>
                <w:b/>
              </w:rPr>
            </w:pPr>
          </w:p>
          <w:p w:rsidR="00771639" w:rsidRDefault="00771639" w:rsidP="00771639">
            <w:pPr>
              <w:rPr>
                <w:rFonts w:ascii="Georgia" w:hAnsi="Georgia"/>
                <w:b/>
              </w:rPr>
            </w:pPr>
          </w:p>
          <w:p w:rsidR="00771639" w:rsidRDefault="00771639" w:rsidP="0077163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ФБ</w:t>
            </w:r>
            <w:r w:rsidRPr="00BC78F3">
              <w:rPr>
                <w:rFonts w:ascii="Georgia" w:hAnsi="Georgia"/>
                <w:b/>
              </w:rPr>
              <w:t xml:space="preserve">УЗ «Центр гигиены и эпидемиологии </w:t>
            </w:r>
          </w:p>
          <w:p w:rsidR="00771639" w:rsidRPr="00BC78F3" w:rsidRDefault="00771639" w:rsidP="00771639">
            <w:pPr>
              <w:jc w:val="center"/>
              <w:rPr>
                <w:rFonts w:ascii="Georgia" w:hAnsi="Georgia"/>
                <w:b/>
              </w:rPr>
            </w:pPr>
            <w:r w:rsidRPr="00BC78F3">
              <w:rPr>
                <w:rFonts w:ascii="Georgia" w:hAnsi="Georgia"/>
                <w:b/>
              </w:rPr>
              <w:t>в Кировской области»</w:t>
            </w:r>
          </w:p>
          <w:p w:rsidR="00771639" w:rsidRDefault="00771639" w:rsidP="00771639">
            <w:pPr>
              <w:ind w:left="-75" w:right="-32"/>
              <w:jc w:val="center"/>
              <w:rPr>
                <w:rFonts w:ascii="Georgia" w:hAnsi="Georgia"/>
                <w:b/>
                <w:noProof/>
                <w:sz w:val="28"/>
                <w:szCs w:val="28"/>
                <w:lang w:eastAsia="ru-RU"/>
              </w:rPr>
            </w:pPr>
          </w:p>
          <w:p w:rsidR="00771639" w:rsidRDefault="00771639" w:rsidP="00771639">
            <w:pPr>
              <w:ind w:left="-75" w:right="-32"/>
              <w:jc w:val="center"/>
              <w:rPr>
                <w:rFonts w:ascii="Georgia" w:hAnsi="Georgia"/>
                <w:b/>
                <w:noProof/>
                <w:sz w:val="28"/>
                <w:szCs w:val="28"/>
                <w:lang w:eastAsia="ru-RU"/>
              </w:rPr>
            </w:pPr>
          </w:p>
          <w:p w:rsidR="00771639" w:rsidRDefault="00771639" w:rsidP="00771639">
            <w:pPr>
              <w:ind w:left="-75" w:right="-32"/>
              <w:jc w:val="center"/>
              <w:rPr>
                <w:rFonts w:ascii="Georgia" w:hAnsi="Georgia"/>
                <w:b/>
                <w:noProof/>
                <w:sz w:val="28"/>
                <w:szCs w:val="28"/>
                <w:lang w:eastAsia="ru-RU"/>
              </w:rPr>
            </w:pPr>
          </w:p>
          <w:p w:rsidR="00771639" w:rsidRDefault="00771639" w:rsidP="00771639">
            <w:pPr>
              <w:ind w:left="-75" w:right="-32"/>
              <w:jc w:val="center"/>
              <w:rPr>
                <w:rFonts w:ascii="Georgia" w:hAnsi="Georgia"/>
                <w:b/>
                <w:noProof/>
                <w:sz w:val="28"/>
                <w:szCs w:val="28"/>
                <w:lang w:eastAsia="ru-RU"/>
              </w:rPr>
            </w:pPr>
          </w:p>
          <w:p w:rsidR="00771639" w:rsidRPr="00AD5D8F" w:rsidRDefault="00771639" w:rsidP="00771639">
            <w:pPr>
              <w:ind w:left="142" w:right="3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г. Киров, 610000</w:t>
            </w:r>
            <w:r w:rsidRPr="00AD5D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771639" w:rsidRPr="00AD5D8F" w:rsidRDefault="00771639" w:rsidP="00771639">
            <w:pPr>
              <w:ind w:left="142" w:right="3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5D8F">
              <w:rPr>
                <w:rFonts w:ascii="Times New Roman" w:hAnsi="Times New Roman"/>
                <w:b/>
                <w:sz w:val="28"/>
                <w:szCs w:val="28"/>
              </w:rPr>
              <w:t>ул. Свободы, д. 64, корп. «а», каб. 113</w:t>
            </w:r>
          </w:p>
          <w:p w:rsidR="00771639" w:rsidRPr="00AD5D8F" w:rsidRDefault="00771639" w:rsidP="00771639">
            <w:pPr>
              <w:ind w:left="142" w:right="3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1639" w:rsidRPr="00AD5D8F" w:rsidRDefault="00771639" w:rsidP="00771639">
            <w:pPr>
              <w:ind w:left="142" w:righ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AD5D8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AD5D8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  <w:r w:rsidRPr="00AD5D8F">
              <w:rPr>
                <w:rFonts w:ascii="Times New Roman" w:hAnsi="Times New Roman"/>
                <w:b/>
                <w:sz w:val="28"/>
                <w:szCs w:val="28"/>
              </w:rPr>
              <w:t>-12</w:t>
            </w:r>
            <w:r w:rsidRPr="00AD5D8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00 </w:t>
            </w:r>
            <w:r w:rsidRPr="00AD5D8F">
              <w:rPr>
                <w:rFonts w:ascii="Times New Roman" w:hAnsi="Times New Roman"/>
                <w:b/>
                <w:sz w:val="28"/>
                <w:szCs w:val="28"/>
              </w:rPr>
              <w:t>– консультации по телефону</w:t>
            </w:r>
          </w:p>
          <w:p w:rsidR="00771639" w:rsidRPr="00AD5D8F" w:rsidRDefault="00771639" w:rsidP="00771639">
            <w:pPr>
              <w:ind w:left="142" w:righ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AD5D8F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AD5D8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  <w:r w:rsidRPr="00AD5D8F">
              <w:rPr>
                <w:rFonts w:ascii="Times New Roman" w:hAnsi="Times New Roman"/>
                <w:b/>
                <w:sz w:val="28"/>
                <w:szCs w:val="28"/>
              </w:rPr>
              <w:t>-16</w:t>
            </w:r>
            <w:r w:rsidRPr="00AD5D8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  <w:r w:rsidRPr="00AD5D8F">
              <w:rPr>
                <w:rFonts w:ascii="Times New Roman" w:hAnsi="Times New Roman"/>
                <w:b/>
                <w:sz w:val="28"/>
                <w:szCs w:val="28"/>
              </w:rPr>
              <w:t xml:space="preserve"> – личный прием граждан</w:t>
            </w:r>
          </w:p>
          <w:p w:rsidR="00771639" w:rsidRPr="00AD5D8F" w:rsidRDefault="00771639" w:rsidP="00771639">
            <w:pPr>
              <w:ind w:left="142" w:right="31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1639" w:rsidRPr="009D4315" w:rsidRDefault="00771639" w:rsidP="00771639">
            <w:pPr>
              <w:ind w:left="142" w:right="31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D5D8F">
              <w:rPr>
                <w:rFonts w:ascii="Times New Roman" w:hAnsi="Times New Roman"/>
                <w:b/>
                <w:sz w:val="28"/>
                <w:szCs w:val="28"/>
              </w:rPr>
              <w:t>тел</w:t>
            </w:r>
            <w:r w:rsidRPr="009D431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.: (8332) 71-19-35</w:t>
            </w:r>
          </w:p>
          <w:p w:rsidR="00771639" w:rsidRPr="009D4315" w:rsidRDefault="00771639" w:rsidP="00771639">
            <w:pPr>
              <w:ind w:left="142" w:right="31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D5D8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D431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r w:rsidRPr="00AD5D8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9D431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: </w:t>
            </w:r>
            <w:hyperlink r:id="rId6" w:history="1">
              <w:r w:rsidRPr="007C24D1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zpp</w:t>
              </w:r>
              <w:r w:rsidRPr="009D4315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@</w:t>
              </w:r>
              <w:r w:rsidRPr="007C24D1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sanepid</w:t>
              </w:r>
              <w:r w:rsidRPr="009D4315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.</w:t>
              </w:r>
              <w:r w:rsidRPr="007C24D1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771639" w:rsidRPr="009D4315" w:rsidRDefault="00771639" w:rsidP="00771639">
            <w:pPr>
              <w:ind w:left="142" w:right="31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771639" w:rsidRDefault="00771639" w:rsidP="00771639">
            <w:pPr>
              <w:numPr>
                <w:ilvl w:val="0"/>
                <w:numId w:val="2"/>
              </w:numPr>
              <w:ind w:left="426" w:right="3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Консультационные услуги по вопросам защиты прав потребителей.</w:t>
            </w:r>
          </w:p>
          <w:p w:rsidR="00771639" w:rsidRDefault="00771639" w:rsidP="00771639">
            <w:pPr>
              <w:ind w:left="426" w:right="3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1639" w:rsidRPr="00AD5D8F" w:rsidRDefault="00771639" w:rsidP="00771639">
            <w:pPr>
              <w:numPr>
                <w:ilvl w:val="0"/>
                <w:numId w:val="2"/>
              </w:numPr>
              <w:ind w:left="426" w:right="3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Составление претензий, исков, досудебная подготовка.</w:t>
            </w:r>
          </w:p>
          <w:p w:rsidR="009D4315" w:rsidRPr="00AD5D8F" w:rsidRDefault="009D4315" w:rsidP="00425BC3">
            <w:pPr>
              <w:tabs>
                <w:tab w:val="left" w:pos="360"/>
              </w:tabs>
              <w:spacing w:line="192" w:lineRule="auto"/>
              <w:jc w:val="both"/>
            </w:pPr>
          </w:p>
        </w:tc>
        <w:tc>
          <w:tcPr>
            <w:tcW w:w="5528" w:type="dxa"/>
          </w:tcPr>
          <w:p w:rsidR="00425BC3" w:rsidRDefault="00425BC3" w:rsidP="008A736E">
            <w:pPr>
              <w:ind w:left="-75" w:right="-32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</w:p>
          <w:p w:rsidR="00425BC3" w:rsidRDefault="00425BC3" w:rsidP="008A736E">
            <w:pPr>
              <w:ind w:left="-75" w:right="-32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</w:p>
          <w:p w:rsidR="009D4315" w:rsidRPr="00965A31" w:rsidRDefault="009D4315" w:rsidP="00771639">
            <w:pPr>
              <w:ind w:left="426" w:right="317"/>
              <w:jc w:val="both"/>
              <w:rPr>
                <w:rFonts w:asciiTheme="minorHAnsi" w:hAnsiTheme="minorHAnsi"/>
              </w:rPr>
            </w:pPr>
          </w:p>
        </w:tc>
        <w:tc>
          <w:tcPr>
            <w:tcW w:w="5529" w:type="dxa"/>
          </w:tcPr>
          <w:p w:rsidR="009D4315" w:rsidRDefault="009D4315" w:rsidP="002A2045">
            <w:pPr>
              <w:ind w:left="67" w:right="11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</w:p>
          <w:p w:rsidR="000A37F3" w:rsidRPr="009D4315" w:rsidRDefault="000A37F3" w:rsidP="002A2045">
            <w:pPr>
              <w:ind w:left="67" w:right="11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</w:p>
          <w:p w:rsidR="009D4315" w:rsidRPr="009455BA" w:rsidRDefault="009D4315" w:rsidP="002A2045">
            <w:pPr>
              <w:ind w:left="67" w:right="110"/>
              <w:jc w:val="center"/>
              <w:rPr>
                <w:rFonts w:ascii="Georgia" w:hAnsi="Georgia"/>
                <w:b/>
                <w:bCs/>
                <w:sz w:val="38"/>
                <w:szCs w:val="38"/>
              </w:rPr>
            </w:pPr>
            <w:r>
              <w:rPr>
                <w:rFonts w:ascii="Georgia" w:hAnsi="Georgia"/>
                <w:b/>
                <w:bCs/>
                <w:sz w:val="38"/>
                <w:szCs w:val="38"/>
              </w:rPr>
              <w:t>ПАМЯТКА ПОТРЕБИТЕЛЮ</w:t>
            </w:r>
            <w:r w:rsidRPr="009455BA">
              <w:rPr>
                <w:rFonts w:ascii="Georgia" w:hAnsi="Georgia"/>
                <w:b/>
                <w:bCs/>
                <w:sz w:val="38"/>
                <w:szCs w:val="38"/>
              </w:rPr>
              <w:t xml:space="preserve"> </w:t>
            </w:r>
          </w:p>
          <w:p w:rsidR="009D4315" w:rsidRPr="00BC78F3" w:rsidRDefault="009D4315" w:rsidP="002A2045">
            <w:pPr>
              <w:ind w:left="-75" w:right="-32"/>
              <w:jc w:val="center"/>
              <w:rPr>
                <w:rFonts w:ascii="Georgia" w:hAnsi="Georgia"/>
                <w:bCs/>
                <w:i/>
                <w:sz w:val="36"/>
                <w:szCs w:val="36"/>
              </w:rPr>
            </w:pPr>
          </w:p>
          <w:p w:rsidR="009D4315" w:rsidRPr="009D4315" w:rsidRDefault="00096A26" w:rsidP="002A2045">
            <w:pPr>
              <w:ind w:left="-75" w:right="-32"/>
              <w:jc w:val="center"/>
              <w:rPr>
                <w:rFonts w:ascii="Georgia" w:hAnsi="Georgia"/>
                <w:b/>
                <w:bCs/>
                <w:sz w:val="72"/>
                <w:szCs w:val="72"/>
              </w:rPr>
            </w:pPr>
            <w:r>
              <w:rPr>
                <w:rFonts w:ascii="Georgia" w:hAnsi="Georgia"/>
                <w:b/>
                <w:bCs/>
                <w:noProof/>
                <w:sz w:val="72"/>
                <w:szCs w:val="72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-66040</wp:posOffset>
                  </wp:positionV>
                  <wp:extent cx="3131185" cy="2145665"/>
                  <wp:effectExtent l="19050" t="0" r="0" b="0"/>
                  <wp:wrapTight wrapText="bothSides">
                    <wp:wrapPolygon edited="0">
                      <wp:start x="-131" y="0"/>
                      <wp:lineTo x="-131" y="21479"/>
                      <wp:lineTo x="21552" y="21479"/>
                      <wp:lineTo x="21552" y="0"/>
                      <wp:lineTo x="-131" y="0"/>
                    </wp:wrapPolygon>
                  </wp:wrapTight>
                  <wp:docPr id="5" name="Рисунок 4" descr="331-500x3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1-500x37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185" cy="214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D4315" w:rsidRPr="009D4315">
              <w:rPr>
                <w:rFonts w:ascii="Georgia" w:hAnsi="Georgia"/>
                <w:b/>
                <w:bCs/>
                <w:sz w:val="72"/>
                <w:szCs w:val="72"/>
              </w:rPr>
              <w:t>ВЫБИРАЕМ ДИВАН</w:t>
            </w:r>
          </w:p>
          <w:p w:rsidR="009D4315" w:rsidRDefault="009D4315" w:rsidP="002A2045">
            <w:pPr>
              <w:ind w:left="-75" w:right="-32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</w:p>
          <w:p w:rsidR="009D4315" w:rsidRPr="00EF22FB" w:rsidRDefault="009D4315" w:rsidP="002A2045">
            <w:pPr>
              <w:ind w:right="-32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:rsidR="009D4315" w:rsidRDefault="009D4315" w:rsidP="002A2045">
            <w:pPr>
              <w:ind w:left="-75" w:right="-32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 xml:space="preserve">Консультационный Центр </w:t>
            </w:r>
          </w:p>
          <w:p w:rsidR="009D4315" w:rsidRDefault="009D4315" w:rsidP="002A2045">
            <w:pPr>
              <w:ind w:left="-75" w:right="-32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для потребителей</w:t>
            </w:r>
          </w:p>
          <w:p w:rsidR="009D4315" w:rsidRDefault="009D4315" w:rsidP="002A2045">
            <w:pPr>
              <w:rPr>
                <w:rFonts w:ascii="Georgia" w:hAnsi="Georgia"/>
                <w:b/>
              </w:rPr>
            </w:pPr>
          </w:p>
          <w:p w:rsidR="009D4315" w:rsidRDefault="009D4315" w:rsidP="002A204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ФБ</w:t>
            </w:r>
            <w:r w:rsidRPr="00BC78F3">
              <w:rPr>
                <w:rFonts w:ascii="Georgia" w:hAnsi="Georgia"/>
                <w:b/>
              </w:rPr>
              <w:t xml:space="preserve">УЗ «Центр гигиены и эпидемиологии </w:t>
            </w:r>
          </w:p>
          <w:p w:rsidR="009D4315" w:rsidRPr="00BC78F3" w:rsidRDefault="009D4315" w:rsidP="002A2045">
            <w:pPr>
              <w:jc w:val="center"/>
              <w:rPr>
                <w:rFonts w:ascii="Georgia" w:hAnsi="Georgia"/>
                <w:b/>
              </w:rPr>
            </w:pPr>
            <w:r w:rsidRPr="00BC78F3">
              <w:rPr>
                <w:rFonts w:ascii="Georgia" w:hAnsi="Georgia"/>
                <w:b/>
              </w:rPr>
              <w:t>в Кировской области»</w:t>
            </w:r>
          </w:p>
          <w:p w:rsidR="009D4315" w:rsidRDefault="009D4315" w:rsidP="002A2045">
            <w:pPr>
              <w:ind w:left="-75" w:right="-32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3105" cy="784860"/>
                  <wp:effectExtent l="19050" t="0" r="0" b="0"/>
                  <wp:docPr id="3" name="Рисунок 0" descr="Embl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Embl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315" w:rsidRDefault="009D4315" w:rsidP="002A2045">
            <w:pPr>
              <w:ind w:left="-75" w:right="-32"/>
              <w:jc w:val="center"/>
              <w:rPr>
                <w:rFonts w:ascii="Georgia" w:hAnsi="Georgia"/>
                <w:b/>
                <w:bCs/>
              </w:rPr>
            </w:pPr>
          </w:p>
          <w:p w:rsidR="009D4315" w:rsidRPr="00BC78F3" w:rsidRDefault="009D4315" w:rsidP="002A2045">
            <w:pPr>
              <w:ind w:left="-75" w:right="-32"/>
              <w:jc w:val="center"/>
              <w:rPr>
                <w:rFonts w:ascii="Georgia" w:hAnsi="Georgia"/>
                <w:b/>
                <w:bCs/>
              </w:rPr>
            </w:pPr>
            <w:r w:rsidRPr="00BC78F3">
              <w:rPr>
                <w:rFonts w:ascii="Georgia" w:hAnsi="Georgia"/>
                <w:b/>
                <w:bCs/>
              </w:rPr>
              <w:t>Киров</w:t>
            </w:r>
          </w:p>
          <w:p w:rsidR="009D4315" w:rsidRPr="009455BA" w:rsidRDefault="009D4315" w:rsidP="002A2045">
            <w:pPr>
              <w:ind w:left="-75" w:right="-32"/>
              <w:jc w:val="center"/>
            </w:pPr>
            <w:r w:rsidRPr="00BC78F3">
              <w:rPr>
                <w:rFonts w:ascii="Georgia" w:hAnsi="Georgia"/>
                <w:b/>
                <w:bCs/>
              </w:rPr>
              <w:t>2011</w:t>
            </w:r>
            <w:r>
              <w:rPr>
                <w:rFonts w:ascii="Georgia" w:hAnsi="Georgia"/>
                <w:b/>
                <w:bCs/>
              </w:rPr>
              <w:t xml:space="preserve"> </w:t>
            </w:r>
            <w:r w:rsidRPr="00BC78F3">
              <w:rPr>
                <w:rFonts w:ascii="Georgia" w:hAnsi="Georgia"/>
                <w:b/>
                <w:bCs/>
              </w:rPr>
              <w:t>г.</w:t>
            </w:r>
          </w:p>
        </w:tc>
      </w:tr>
    </w:tbl>
    <w:p w:rsidR="0093386D" w:rsidRDefault="0093386D" w:rsidP="008A736E"/>
    <w:sectPr w:rsidR="0093386D" w:rsidSect="00425BC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4716"/>
    <w:multiLevelType w:val="hybridMultilevel"/>
    <w:tmpl w:val="D51C2CB8"/>
    <w:lvl w:ilvl="0" w:tplc="04190009">
      <w:start w:val="1"/>
      <w:numFmt w:val="bullet"/>
      <w:lvlText w:val="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236E70F2"/>
    <w:multiLevelType w:val="hybridMultilevel"/>
    <w:tmpl w:val="0110058E"/>
    <w:lvl w:ilvl="0" w:tplc="0419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37304"/>
    <w:multiLevelType w:val="hybridMultilevel"/>
    <w:tmpl w:val="2B98F608"/>
    <w:lvl w:ilvl="0" w:tplc="3AF6602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26955D87"/>
    <w:multiLevelType w:val="hybridMultilevel"/>
    <w:tmpl w:val="B0C870A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693D0797"/>
    <w:multiLevelType w:val="hybridMultilevel"/>
    <w:tmpl w:val="92D2F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A3651"/>
    <w:multiLevelType w:val="hybridMultilevel"/>
    <w:tmpl w:val="F4D8B472"/>
    <w:lvl w:ilvl="0" w:tplc="04190009">
      <w:start w:val="1"/>
      <w:numFmt w:val="bullet"/>
      <w:lvlText w:val="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79A33B99"/>
    <w:multiLevelType w:val="hybridMultilevel"/>
    <w:tmpl w:val="1CAA2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E0B50"/>
    <w:multiLevelType w:val="hybridMultilevel"/>
    <w:tmpl w:val="3E80122E"/>
    <w:lvl w:ilvl="0" w:tplc="C5EA204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326A93"/>
    <w:multiLevelType w:val="hybridMultilevel"/>
    <w:tmpl w:val="9CFA9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4315"/>
    <w:rsid w:val="000968FF"/>
    <w:rsid w:val="00096A26"/>
    <w:rsid w:val="000A37F3"/>
    <w:rsid w:val="001511CB"/>
    <w:rsid w:val="001D0CD0"/>
    <w:rsid w:val="002F5AA5"/>
    <w:rsid w:val="00323665"/>
    <w:rsid w:val="003A33A1"/>
    <w:rsid w:val="003F797D"/>
    <w:rsid w:val="00425BC3"/>
    <w:rsid w:val="00465D54"/>
    <w:rsid w:val="00483442"/>
    <w:rsid w:val="004F4E3A"/>
    <w:rsid w:val="00552B00"/>
    <w:rsid w:val="00564403"/>
    <w:rsid w:val="0058491E"/>
    <w:rsid w:val="005A6890"/>
    <w:rsid w:val="005C001C"/>
    <w:rsid w:val="00687348"/>
    <w:rsid w:val="00711E4B"/>
    <w:rsid w:val="00771639"/>
    <w:rsid w:val="00862AA3"/>
    <w:rsid w:val="008A736E"/>
    <w:rsid w:val="008B391F"/>
    <w:rsid w:val="009258DE"/>
    <w:rsid w:val="0093386D"/>
    <w:rsid w:val="00963F83"/>
    <w:rsid w:val="00965A31"/>
    <w:rsid w:val="00986723"/>
    <w:rsid w:val="009C4074"/>
    <w:rsid w:val="009D4315"/>
    <w:rsid w:val="00A16D07"/>
    <w:rsid w:val="00A2717E"/>
    <w:rsid w:val="00B041A1"/>
    <w:rsid w:val="00B17652"/>
    <w:rsid w:val="00B65EAD"/>
    <w:rsid w:val="00BB6923"/>
    <w:rsid w:val="00CB258F"/>
    <w:rsid w:val="00CD3161"/>
    <w:rsid w:val="00D349F5"/>
    <w:rsid w:val="00D506F9"/>
    <w:rsid w:val="00E54FA1"/>
    <w:rsid w:val="00F32190"/>
    <w:rsid w:val="00F3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D4315"/>
    <w:rPr>
      <w:b/>
      <w:bCs/>
    </w:rPr>
  </w:style>
  <w:style w:type="paragraph" w:styleId="a4">
    <w:name w:val="Normal (Web)"/>
    <w:basedOn w:val="a"/>
    <w:rsid w:val="009D43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D43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3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15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4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pp@sanepi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389D8-6173-4151-BBCC-06128B30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</dc:creator>
  <cp:keywords/>
  <dc:description/>
  <cp:lastModifiedBy>Карпова</cp:lastModifiedBy>
  <cp:revision>2</cp:revision>
  <cp:lastPrinted>2011-09-28T09:59:00Z</cp:lastPrinted>
  <dcterms:created xsi:type="dcterms:W3CDTF">2011-11-16T12:31:00Z</dcterms:created>
  <dcterms:modified xsi:type="dcterms:W3CDTF">2011-11-16T12:31:00Z</dcterms:modified>
</cp:coreProperties>
</file>